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BC08448">
      <w:pPr>
        <w:spacing w:line="580" w:lineRule="exact"/>
        <w:jc w:val="center"/>
        <w:rPr>
          <w:rFonts w:eastAsia="黑体"/>
          <w:w w:val="95"/>
          <w:sz w:val="44"/>
          <w:szCs w:val="44"/>
          <w:highlight w:val="none"/>
        </w:rPr>
      </w:pPr>
    </w:p>
    <w:p w14:paraId="01613584">
      <w:pPr>
        <w:spacing w:line="580" w:lineRule="exact"/>
        <w:jc w:val="center"/>
        <w:rPr>
          <w:rFonts w:eastAsia="黑体"/>
          <w:w w:val="95"/>
          <w:sz w:val="44"/>
          <w:szCs w:val="44"/>
          <w:highlight w:val="none"/>
        </w:rPr>
      </w:pPr>
    </w:p>
    <w:p w14:paraId="67A7234C">
      <w:pPr>
        <w:spacing w:line="580" w:lineRule="exact"/>
        <w:jc w:val="center"/>
        <w:rPr>
          <w:rFonts w:eastAsia="黑体"/>
          <w:w w:val="95"/>
          <w:sz w:val="44"/>
          <w:szCs w:val="44"/>
          <w:highlight w:val="none"/>
        </w:rPr>
      </w:pPr>
    </w:p>
    <w:p w14:paraId="67CFABE1">
      <w:pPr>
        <w:spacing w:line="580" w:lineRule="exact"/>
        <w:jc w:val="center"/>
        <w:rPr>
          <w:rFonts w:eastAsia="黑体"/>
          <w:w w:val="95"/>
          <w:sz w:val="44"/>
          <w:szCs w:val="44"/>
          <w:highlight w:val="none"/>
        </w:rPr>
      </w:pPr>
    </w:p>
    <w:p w14:paraId="4651486B">
      <w:pPr>
        <w:spacing w:line="580" w:lineRule="exact"/>
        <w:jc w:val="center"/>
        <w:rPr>
          <w:rFonts w:eastAsia="黑体"/>
          <w:w w:val="95"/>
          <w:sz w:val="44"/>
          <w:szCs w:val="44"/>
          <w:highlight w:val="none"/>
        </w:rPr>
      </w:pPr>
    </w:p>
    <w:p w14:paraId="2DFAB365">
      <w:pPr>
        <w:spacing w:line="580" w:lineRule="exact"/>
        <w:jc w:val="center"/>
        <w:rPr>
          <w:rFonts w:eastAsia="黑体"/>
          <w:w w:val="95"/>
          <w:sz w:val="44"/>
          <w:szCs w:val="44"/>
          <w:highlight w:val="none"/>
        </w:rPr>
      </w:pPr>
    </w:p>
    <w:p w14:paraId="7171A4E9">
      <w:pPr>
        <w:spacing w:line="580" w:lineRule="exact"/>
        <w:jc w:val="center"/>
        <w:rPr>
          <w:rFonts w:eastAsia="黑体"/>
          <w:w w:val="95"/>
          <w:sz w:val="44"/>
          <w:szCs w:val="44"/>
          <w:highlight w:val="none"/>
        </w:rPr>
      </w:pPr>
    </w:p>
    <w:p w14:paraId="3636D932">
      <w:pPr>
        <w:spacing w:line="580" w:lineRule="exact"/>
        <w:jc w:val="center"/>
        <w:rPr>
          <w:rFonts w:eastAsia="黑体"/>
          <w:w w:val="95"/>
          <w:sz w:val="44"/>
          <w:szCs w:val="44"/>
          <w:highlight w:val="none"/>
        </w:rPr>
      </w:pPr>
    </w:p>
    <w:p w14:paraId="221D4FA7">
      <w:pPr>
        <w:spacing w:line="580" w:lineRule="exact"/>
        <w:jc w:val="center"/>
        <w:rPr>
          <w:rFonts w:eastAsia="黑体"/>
          <w:w w:val="95"/>
          <w:sz w:val="44"/>
          <w:szCs w:val="44"/>
          <w:highlight w:val="none"/>
        </w:rPr>
      </w:pPr>
    </w:p>
    <w:p w14:paraId="1C724136">
      <w:pPr>
        <w:spacing w:line="580" w:lineRule="exact"/>
        <w:jc w:val="center"/>
        <w:rPr>
          <w:rFonts w:eastAsia="黑体"/>
          <w:w w:val="95"/>
          <w:sz w:val="44"/>
          <w:szCs w:val="44"/>
          <w:highlight w:val="none"/>
        </w:rPr>
      </w:pPr>
    </w:p>
    <w:p w14:paraId="64AC4476">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天津开放大学</w:t>
      </w:r>
    </w:p>
    <w:p w14:paraId="4FC468DF">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w:t>
      </w:r>
      <w:r>
        <w:rPr>
          <w:rFonts w:hint="eastAsia" w:ascii="方正小标宋简体" w:hAnsi="方正小标宋简体" w:eastAsia="方正小标宋简体" w:cs="方正小标宋简体"/>
          <w:sz w:val="48"/>
          <w:szCs w:val="48"/>
          <w:highlight w:val="none"/>
          <w:lang w:val="en-US" w:eastAsia="zh-CN"/>
        </w:rPr>
        <w:t>单位</w:t>
      </w:r>
      <w:r>
        <w:rPr>
          <w:rFonts w:hint="eastAsia" w:ascii="方正小标宋简体" w:hAnsi="方正小标宋简体" w:eastAsia="方正小标宋简体" w:cs="方正小标宋简体"/>
          <w:sz w:val="48"/>
          <w:szCs w:val="48"/>
          <w:highlight w:val="none"/>
        </w:rPr>
        <w:t>决算</w:t>
      </w:r>
    </w:p>
    <w:p w14:paraId="23795EC0">
      <w:pPr>
        <w:spacing w:line="580" w:lineRule="exact"/>
        <w:jc w:val="center"/>
        <w:rPr>
          <w:rFonts w:hint="eastAsia" w:ascii="黑体" w:eastAsia="黑体"/>
          <w:sz w:val="30"/>
          <w:szCs w:val="30"/>
          <w:highlight w:val="none"/>
        </w:rPr>
      </w:pPr>
    </w:p>
    <w:p w14:paraId="5D228FEF">
      <w:pPr>
        <w:spacing w:line="580" w:lineRule="exact"/>
        <w:jc w:val="center"/>
        <w:rPr>
          <w:rFonts w:hint="eastAsia" w:ascii="黑体" w:eastAsia="黑体"/>
          <w:sz w:val="30"/>
          <w:szCs w:val="30"/>
          <w:highlight w:val="none"/>
        </w:rPr>
      </w:pPr>
    </w:p>
    <w:p w14:paraId="4E99BBC0">
      <w:pPr>
        <w:spacing w:line="580" w:lineRule="exact"/>
        <w:jc w:val="center"/>
        <w:rPr>
          <w:rFonts w:hint="eastAsia" w:ascii="黑体" w:eastAsia="黑体"/>
          <w:sz w:val="30"/>
          <w:szCs w:val="30"/>
          <w:highlight w:val="none"/>
        </w:rPr>
      </w:pPr>
    </w:p>
    <w:p w14:paraId="2BE5E259">
      <w:pPr>
        <w:spacing w:line="580" w:lineRule="exact"/>
        <w:jc w:val="center"/>
        <w:rPr>
          <w:rFonts w:hint="eastAsia" w:ascii="黑体" w:eastAsia="黑体"/>
          <w:sz w:val="30"/>
          <w:szCs w:val="30"/>
          <w:highlight w:val="none"/>
        </w:rPr>
      </w:pPr>
    </w:p>
    <w:p w14:paraId="235AA5E6">
      <w:pPr>
        <w:spacing w:line="580" w:lineRule="exact"/>
        <w:jc w:val="center"/>
        <w:rPr>
          <w:rFonts w:hint="eastAsia" w:ascii="黑体" w:eastAsia="黑体"/>
          <w:sz w:val="30"/>
          <w:szCs w:val="30"/>
          <w:highlight w:val="none"/>
        </w:rPr>
      </w:pPr>
    </w:p>
    <w:p w14:paraId="7AB19879">
      <w:pPr>
        <w:spacing w:line="580" w:lineRule="exact"/>
        <w:jc w:val="center"/>
        <w:rPr>
          <w:rFonts w:hint="eastAsia" w:ascii="黑体" w:eastAsia="黑体"/>
          <w:sz w:val="30"/>
          <w:szCs w:val="30"/>
          <w:highlight w:val="none"/>
        </w:rPr>
      </w:pPr>
    </w:p>
    <w:p w14:paraId="16EC4535">
      <w:pPr>
        <w:spacing w:line="580" w:lineRule="exact"/>
        <w:jc w:val="center"/>
        <w:rPr>
          <w:rFonts w:hint="eastAsia" w:ascii="黑体" w:eastAsia="黑体"/>
          <w:sz w:val="30"/>
          <w:szCs w:val="30"/>
          <w:highlight w:val="none"/>
        </w:rPr>
      </w:pPr>
    </w:p>
    <w:p w14:paraId="70A4FE9B">
      <w:pPr>
        <w:spacing w:line="580" w:lineRule="exact"/>
        <w:jc w:val="center"/>
        <w:rPr>
          <w:rFonts w:hint="eastAsia" w:ascii="黑体" w:eastAsia="黑体"/>
          <w:sz w:val="30"/>
          <w:szCs w:val="30"/>
          <w:highlight w:val="none"/>
        </w:rPr>
      </w:pPr>
    </w:p>
    <w:p w14:paraId="71017074">
      <w:pPr>
        <w:spacing w:line="580" w:lineRule="exact"/>
        <w:jc w:val="center"/>
        <w:rPr>
          <w:rFonts w:hint="eastAsia" w:ascii="黑体" w:eastAsia="黑体"/>
          <w:sz w:val="30"/>
          <w:szCs w:val="30"/>
          <w:highlight w:val="none"/>
        </w:rPr>
      </w:pPr>
    </w:p>
    <w:p w14:paraId="53F9FDCC">
      <w:pPr>
        <w:spacing w:line="580" w:lineRule="exact"/>
        <w:jc w:val="center"/>
        <w:rPr>
          <w:rFonts w:hint="eastAsia" w:ascii="黑体" w:eastAsia="黑体"/>
          <w:sz w:val="30"/>
          <w:szCs w:val="30"/>
          <w:highlight w:val="none"/>
        </w:rPr>
      </w:pPr>
    </w:p>
    <w:p w14:paraId="54DAE525">
      <w:pPr>
        <w:spacing w:line="580" w:lineRule="exact"/>
        <w:jc w:val="center"/>
        <w:rPr>
          <w:rFonts w:hint="eastAsia" w:ascii="黑体" w:eastAsia="黑体"/>
          <w:sz w:val="30"/>
          <w:szCs w:val="30"/>
          <w:highlight w:val="none"/>
        </w:rPr>
      </w:pPr>
      <w:bookmarkStart w:id="31" w:name="_GoBack"/>
      <w:bookmarkEnd w:id="31"/>
    </w:p>
    <w:p w14:paraId="4E1C0E55">
      <w:pPr>
        <w:spacing w:line="580" w:lineRule="exact"/>
        <w:jc w:val="center"/>
        <w:rPr>
          <w:rFonts w:hint="eastAsia" w:ascii="黑体" w:eastAsia="黑体"/>
          <w:sz w:val="30"/>
          <w:szCs w:val="30"/>
          <w:highlight w:val="none"/>
        </w:rPr>
      </w:pPr>
    </w:p>
    <w:p w14:paraId="55E2C429">
      <w:pPr>
        <w:spacing w:line="600" w:lineRule="exact"/>
        <w:jc w:val="center"/>
        <w:rPr>
          <w:rFonts w:hint="eastAsia" w:ascii="黑体" w:eastAsia="黑体"/>
          <w:sz w:val="44"/>
          <w:szCs w:val="44"/>
          <w:highlight w:val="none"/>
        </w:rPr>
      </w:pPr>
    </w:p>
    <w:p w14:paraId="5F21C30E">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1BB599D1">
      <w:pPr>
        <w:spacing w:line="600" w:lineRule="exact"/>
        <w:rPr>
          <w:rFonts w:hint="eastAsia" w:ascii="黑体" w:eastAsia="黑体"/>
          <w:sz w:val="30"/>
          <w:szCs w:val="30"/>
          <w:highlight w:val="none"/>
        </w:rPr>
      </w:pPr>
    </w:p>
    <w:p w14:paraId="66B4AB5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TOC \o "1-3" \h \z \u</w:instrText>
      </w:r>
      <w:r>
        <w:rPr>
          <w:rFonts w:hint="eastAsia" w:ascii="仿宋" w:hAnsi="仿宋" w:eastAsia="仿宋" w:cs="仿宋"/>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_Toc544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76010E0">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一、主要职责</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_Toc31533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0A83CF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二、机构设置</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_Toc31383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2056FD9">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2025年度单位决算表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E81B54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_Toc23540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06C99D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二、《收入决算表（按功能分类列示）》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_Toc8357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0FA36D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三、《收入决算表（按单位列示）》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_Toc12692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CD22C0B">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B5CE3C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五、《财政拨款收入支出决算总表》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39BC03C">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_Toc13290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80DC10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七、《一般公共预算财政拨款基本支出决算表》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_Toc16463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8F2620A">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八、《政府性基金预算财政拨款收入支出决算表》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_Toc360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A3BBB5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九、《国有资本经营预算财政拨款收入支出决算表》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_Toc22450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770C8C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十、《财政拨款“三公”经费支出决算表》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_Toc25280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BA2A990">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十一、《项目支出决算表》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_Toc18372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843480D">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2025年度单位决算情况说明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_Toc13918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E4BD3E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_Toc16656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AD49EC9">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_Toc20266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6587E8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_Toc17730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227F834">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四、财政拨款收支决算总体情况说明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63841B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五、一般公共预算财政拨款支出决算情况说明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_Toc13902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F3DAC1C">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六、一般公共预算财政拨款基本支出决算情况说明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_Toc21908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A30C074">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七、政府性基金预算财政拨款收支决算情况说明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_Toc4044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E69424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八、国有资本经营预算财政拨款收支决算情况说明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_Toc5943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47B6092">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九、财政拨款“三公”经费支出决算情况说明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_Toc9262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8D0E6F9">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十、机关运行经费支出情况说明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7C644AE">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十一、政府采购支出情况说明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_Toc17600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E1AF009">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十二、国有资产占有使用情况说明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_Toc20762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6774F5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十三、预算绩效情况说明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_Toc12945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646BF3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十四、教育、医疗卫生、社会保障和就业、住房保障、涉农补贴等民生支出情况说明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_Toc20809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83019D4">
      <w:pPr>
        <w:pStyle w:val="21"/>
        <w:tabs>
          <w:tab w:val="right" w:leader="dot" w:pos="8306"/>
          <w:tab w:val="clear" w:pos="8296"/>
        </w:tabs>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_Toc26550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2BA1A62">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szCs w:val="30"/>
          <w:highlight w:val="none"/>
          <w:lang w:val="en-US" w:eastAsia="zh-CN"/>
        </w:rPr>
        <w:fldChar w:fldCharType="end"/>
      </w:r>
    </w:p>
    <w:p w14:paraId="37C6021E">
      <w:pPr>
        <w:rPr>
          <w:rFonts w:hint="eastAsia"/>
          <w:highlight w:val="none"/>
        </w:rPr>
      </w:pPr>
    </w:p>
    <w:p w14:paraId="2D554BBD">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786E2AC8">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544"/>
      <w:r>
        <w:rPr>
          <w:rFonts w:hint="eastAsia" w:ascii="方正小标宋简体" w:hAnsi="方正小标宋简体" w:eastAsia="方正小标宋简体" w:cs="方正小标宋简体"/>
          <w:b w:val="0"/>
          <w:lang w:val="en-US" w:eastAsia="zh-CN"/>
        </w:rPr>
        <w:t>第一部分  概 况</w:t>
      </w:r>
      <w:bookmarkEnd w:id="0"/>
    </w:p>
    <w:p w14:paraId="5C859062">
      <w:pPr>
        <w:spacing w:line="600" w:lineRule="exact"/>
        <w:rPr>
          <w:rFonts w:hint="eastAsia"/>
          <w:highlight w:val="none"/>
        </w:rPr>
      </w:pPr>
    </w:p>
    <w:p w14:paraId="3D672780">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31533"/>
      <w:r>
        <w:rPr>
          <w:rFonts w:hint="eastAsia" w:ascii="黑体" w:hAnsi="黑体" w:eastAsia="黑体"/>
          <w:sz w:val="30"/>
          <w:szCs w:val="30"/>
          <w:lang w:val="en-US" w:eastAsia="zh-CN"/>
        </w:rPr>
        <w:t>一、主要职责</w:t>
      </w:r>
      <w:bookmarkEnd w:id="1"/>
    </w:p>
    <w:p w14:paraId="5AF57B8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的主要职责是：以服务本市全民终身学习，推进本市开放教育体系建设，探索高等教育、职业教育与继续教育融合发展为宗旨，承担天津市社区教育指导中心、天津市学校家庭教育指导中心、天津市终身教育学分银行管理中心职能，负责天津市教育科研网的运营管理。学校拥有比较完备的远程教育网络、天津市教育系统网络安全运营中心、天津市跨境电商产业园等以及线上线下相结合的开放式老年大学。</w:t>
      </w:r>
    </w:p>
    <w:p w14:paraId="239B26C6">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31383"/>
      <w:r>
        <w:rPr>
          <w:rFonts w:hint="eastAsia" w:ascii="黑体" w:hAnsi="黑体" w:eastAsia="黑体"/>
          <w:sz w:val="30"/>
          <w:szCs w:val="30"/>
          <w:lang w:val="en-US" w:eastAsia="zh-CN"/>
        </w:rPr>
        <w:t>二、机构设置</w:t>
      </w:r>
      <w:bookmarkEnd w:id="2"/>
    </w:p>
    <w:p w14:paraId="2E1CA021">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纳入天津开放大学2025年度单位决算编制范围的单位包括，天津开放大学本级（内设21个职能处室）。</w:t>
      </w:r>
    </w:p>
    <w:p w14:paraId="1CF49851">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6EB8AAF7">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EBEA71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A6A973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731602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BED84B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D3BC82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4F369E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EA4148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C3047D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3C98DA5">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4540"/>
      <w:r>
        <w:rPr>
          <w:rFonts w:hint="eastAsia" w:ascii="方正小标宋简体" w:hAnsi="方正小标宋简体" w:eastAsia="方正小标宋简体" w:cs="方正小标宋简体"/>
          <w:b w:val="0"/>
          <w:bCs w:val="0"/>
          <w:lang w:val="en-US" w:eastAsia="zh-CN"/>
        </w:rPr>
        <w:t>第二部分  2025年度单位决算表</w:t>
      </w:r>
      <w:bookmarkEnd w:id="3"/>
    </w:p>
    <w:p w14:paraId="4DC3E9E5">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35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17D3B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06704E6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：天津开放大学</w:t>
            </w:r>
          </w:p>
        </w:tc>
        <w:tc>
          <w:tcPr>
            <w:tcW w:w="1701" w:type="dxa"/>
            <w:gridSpan w:val="2"/>
            <w:tcBorders>
              <w:top w:val="nil"/>
              <w:left w:val="nil"/>
              <w:bottom w:val="single" w:color="000000" w:sz="4" w:space="0"/>
              <w:right w:val="nil"/>
            </w:tcBorders>
            <w:shd w:val="clear" w:color="000000" w:fill="FFFFFF"/>
            <w:noWrap/>
            <w:vAlign w:val="center"/>
          </w:tcPr>
          <w:p w14:paraId="442AF574">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5C7AD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20F1CF61">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0118C1DC">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3F16D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4DBC5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90D75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637CF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DDFC6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41E16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22420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A9E6C6">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83685032.19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89FAF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1FB88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3BDD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4CD94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3FF10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283C8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B8ACC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7B6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89521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BE3DB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8B59F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FB45A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163889864.19</w:t>
            </w:r>
          </w:p>
        </w:tc>
      </w:tr>
      <w:tr w14:paraId="09FC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68E05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5E69D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54935997.79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C6F5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98F14E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4A41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E376F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2CD86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F66A2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938B6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7B88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8F050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6BDB3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3800E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59CF7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5755700.00</w:t>
            </w:r>
          </w:p>
        </w:tc>
      </w:tr>
      <w:tr w14:paraId="5529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E44B3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4704D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C3840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23B53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1766000.00</w:t>
            </w:r>
          </w:p>
        </w:tc>
      </w:tr>
      <w:tr w14:paraId="1030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ED680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D68F0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45B2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4049B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6850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58A75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5C546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7528064.99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B5893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C3028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57F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CDE1C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A85DE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545C8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8C68C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6E42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D02BB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52285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BB4B9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208E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874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36987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3E4EB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D803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AC433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5F51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18282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8F594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948DB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ABF22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AE1C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29152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F8042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4620E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9829A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3F34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63F889">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90F228">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B39B7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5A1B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A84E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E2F9B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E0301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673A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A563C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DD8E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40B93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247CD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431A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A0AF1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7747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23707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0616C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A6A25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CE0F1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42F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94AF1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148F0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517DA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E8E2A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5706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092FC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7BB60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4A7E1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349FE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17F2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78524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0425C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64A9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2DDAE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F9DF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52116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E146FB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359E1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F73AE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1808096.00</w:t>
            </w:r>
          </w:p>
        </w:tc>
      </w:tr>
      <w:tr w14:paraId="429D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3933F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580B9F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42100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AB0DF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F17F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D6466A">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E7B90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146149094.97</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EE1AC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0A7599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173219660.19</w:t>
            </w:r>
          </w:p>
        </w:tc>
      </w:tr>
      <w:tr w14:paraId="59AB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07C430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42CFB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24357495.22</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9893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B5F30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60B5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CE10E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F17D6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3458370.00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9E194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037EE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745300.00</w:t>
            </w:r>
          </w:p>
        </w:tc>
      </w:tr>
      <w:tr w14:paraId="1176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E31B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9E26C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6B0D00">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C00A53C">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3837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D0021B">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93E81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3458370.00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C6CDD9">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714EC8">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665B1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0F9A1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0C7B8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173964960.19</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631E2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66652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173964960.19</w:t>
            </w:r>
          </w:p>
        </w:tc>
      </w:tr>
      <w:tr w14:paraId="1FB03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62261A8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215386CB">
      <w:pPr>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E85B98C">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8357"/>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5CE27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2CA73CCF">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1656" w:type="dxa"/>
            <w:tcBorders>
              <w:top w:val="nil"/>
              <w:left w:val="nil"/>
              <w:bottom w:val="single" w:color="auto" w:sz="4" w:space="0"/>
              <w:right w:val="nil"/>
            </w:tcBorders>
            <w:shd w:val="clear" w:color="auto" w:fill="FFFFFF"/>
            <w:noWrap/>
            <w:vAlign w:val="center"/>
          </w:tcPr>
          <w:p w14:paraId="19CF58AD">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6B5ACBA5">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001FF5E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F6BF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01E9E0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12728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20DE4E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2882A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02C193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2CC022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ECAE5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1C3ED0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7EDBA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707CAD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F4C4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75619A">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B682E">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12FF1">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8B7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6BD7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A091F5">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C4556">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22971B95">
            <w:pPr>
              <w:snapToGrid w:val="0"/>
              <w:jc w:val="center"/>
              <w:rPr>
                <w:rFonts w:hint="eastAsia" w:ascii="宋体" w:hAnsi="宋体" w:eastAsia="宋体" w:cs="宋体"/>
                <w:i w:val="0"/>
                <w:iCs w:val="0"/>
                <w:color w:val="000000"/>
                <w:sz w:val="20"/>
                <w:szCs w:val="20"/>
                <w:u w:val="none"/>
              </w:rPr>
            </w:pPr>
          </w:p>
        </w:tc>
      </w:tr>
      <w:tr w14:paraId="696F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5D2E5FF7">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2A261">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1C81F">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3199E">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B1560">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250A2">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16844">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A43E3">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AB061">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71C4CD3B">
            <w:pPr>
              <w:snapToGrid w:val="0"/>
              <w:jc w:val="center"/>
              <w:rPr>
                <w:rFonts w:hint="eastAsia" w:ascii="宋体" w:hAnsi="宋体" w:eastAsia="宋体" w:cs="宋体"/>
                <w:i w:val="0"/>
                <w:iCs w:val="0"/>
                <w:color w:val="000000"/>
                <w:sz w:val="20"/>
                <w:szCs w:val="20"/>
                <w:u w:val="none"/>
              </w:rPr>
            </w:pPr>
          </w:p>
        </w:tc>
      </w:tr>
      <w:tr w14:paraId="33C8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05A846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830D">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146149094.97</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FA1D">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83685032.19</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077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9A2B">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54935997.79</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4BCE2">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54935997.79</w:t>
            </w: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D0D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0A16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32890FA">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7528064.99</w:t>
            </w:r>
          </w:p>
        </w:tc>
      </w:tr>
      <w:tr w14:paraId="5356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56FB38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4870E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36371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136819298.97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73EDE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74355236.19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25460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25C49A">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D01DEA">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BB596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C2806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B133D39">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7528064.99</w:t>
            </w:r>
          </w:p>
        </w:tc>
      </w:tr>
      <w:tr w14:paraId="7EDB2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43F43E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143663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广播电视教育</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91B0C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136819298.97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BAD00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74355236.19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EAFE5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FE18F7">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CF4C7C">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40480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8DF4B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98C6818">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7528064.99</w:t>
            </w:r>
          </w:p>
        </w:tc>
      </w:tr>
      <w:tr w14:paraId="3EF3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76A790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2050501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9ED0DB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广播电视学校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F787E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136819298.97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D6BB6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74355236.19</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20C32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1B0E96">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2F2D84">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54935997.79</w:t>
            </w: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AFC213">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0B7C5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D1EF647">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7528064.99</w:t>
            </w:r>
          </w:p>
        </w:tc>
      </w:tr>
      <w:tr w14:paraId="6E74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CC4DF1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E4EAF2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CA6E0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5755700.00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614C2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5755700.00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678F5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D92F6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B2335A">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E4FFC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54A18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33AA54">
            <w:pPr>
              <w:snapToGrid w:val="0"/>
              <w:jc w:val="right"/>
              <w:rPr>
                <w:rFonts w:hint="default" w:ascii="Times New Roman" w:hAnsi="Times New Roman" w:eastAsia="宋体" w:cs="Times New Roman"/>
                <w:i w:val="0"/>
                <w:iCs w:val="0"/>
                <w:color w:val="000000"/>
                <w:sz w:val="20"/>
                <w:szCs w:val="20"/>
                <w:u w:val="none"/>
              </w:rPr>
            </w:pPr>
          </w:p>
        </w:tc>
      </w:tr>
      <w:tr w14:paraId="4B1D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E3CC28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410843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行政事业单位养老支出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0D4D3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5740700.00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69CEB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5740700.00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E356D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3B7CA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AD229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16ABE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91183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1782387">
            <w:pPr>
              <w:snapToGrid w:val="0"/>
              <w:jc w:val="right"/>
              <w:rPr>
                <w:rFonts w:hint="default" w:ascii="Times New Roman" w:hAnsi="Times New Roman" w:eastAsia="宋体" w:cs="Times New Roman"/>
                <w:i w:val="0"/>
                <w:iCs w:val="0"/>
                <w:color w:val="000000"/>
                <w:sz w:val="20"/>
                <w:szCs w:val="20"/>
                <w:u w:val="none"/>
              </w:rPr>
            </w:pPr>
          </w:p>
        </w:tc>
      </w:tr>
      <w:tr w14:paraId="4425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45C08C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333792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机关事业单位基本养老保险缴费支出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8E605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3836000.00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4042E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3836000.00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94254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C545F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387B4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8A259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2970B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73A3FF">
            <w:pPr>
              <w:snapToGrid w:val="0"/>
              <w:jc w:val="right"/>
              <w:rPr>
                <w:rFonts w:hint="default" w:ascii="Times New Roman" w:hAnsi="Times New Roman" w:eastAsia="宋体" w:cs="Times New Roman"/>
                <w:i w:val="0"/>
                <w:iCs w:val="0"/>
                <w:color w:val="000000"/>
                <w:sz w:val="20"/>
                <w:szCs w:val="20"/>
                <w:u w:val="none"/>
              </w:rPr>
            </w:pPr>
          </w:p>
        </w:tc>
      </w:tr>
      <w:tr w14:paraId="35A5F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4B9165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0C5393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机关事业单位职业年金缴费支出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3CFC9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1904700.00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FFEA2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1904700.00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E3975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B0461E">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E9E5D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AD3286">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46BF1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50EF19A">
            <w:pPr>
              <w:snapToGrid w:val="0"/>
              <w:jc w:val="right"/>
              <w:rPr>
                <w:rFonts w:hint="default" w:ascii="Times New Roman" w:hAnsi="Times New Roman" w:eastAsia="宋体" w:cs="Times New Roman"/>
                <w:i w:val="0"/>
                <w:iCs w:val="0"/>
                <w:color w:val="000000"/>
                <w:sz w:val="20"/>
                <w:szCs w:val="20"/>
                <w:u w:val="none"/>
              </w:rPr>
            </w:pPr>
          </w:p>
        </w:tc>
      </w:tr>
      <w:tr w14:paraId="51EE9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2DD743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7D495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C3B6A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23BFE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A3F41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A146A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7D05F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5D187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445D28">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FEA7D0D">
            <w:pPr>
              <w:snapToGrid w:val="0"/>
              <w:jc w:val="right"/>
              <w:rPr>
                <w:rFonts w:hint="default" w:ascii="Times New Roman" w:hAnsi="Times New Roman" w:eastAsia="宋体" w:cs="Times New Roman"/>
                <w:i w:val="0"/>
                <w:iCs w:val="0"/>
                <w:color w:val="000000"/>
                <w:sz w:val="20"/>
                <w:szCs w:val="20"/>
                <w:u w:val="none"/>
              </w:rPr>
            </w:pPr>
          </w:p>
        </w:tc>
      </w:tr>
      <w:tr w14:paraId="123C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3A1AF0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0CB63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33F82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40086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00B45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E5B018">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7B247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43649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7875C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F293A18">
            <w:pPr>
              <w:snapToGrid w:val="0"/>
              <w:jc w:val="right"/>
              <w:rPr>
                <w:rFonts w:hint="default" w:ascii="Times New Roman" w:hAnsi="Times New Roman" w:eastAsia="宋体" w:cs="Times New Roman"/>
                <w:i w:val="0"/>
                <w:iCs w:val="0"/>
                <w:color w:val="000000"/>
                <w:sz w:val="20"/>
                <w:szCs w:val="20"/>
                <w:u w:val="none"/>
              </w:rPr>
            </w:pPr>
          </w:p>
        </w:tc>
      </w:tr>
      <w:tr w14:paraId="6FA4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5FBAF5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8ED82A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B2315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1766000.00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74C53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1766000.00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B5034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8F14AA">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1E602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5679E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1525E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9AB557C">
            <w:pPr>
              <w:snapToGrid w:val="0"/>
              <w:jc w:val="right"/>
              <w:rPr>
                <w:rFonts w:hint="default" w:ascii="Times New Roman" w:hAnsi="Times New Roman" w:eastAsia="宋体" w:cs="Times New Roman"/>
                <w:i w:val="0"/>
                <w:iCs w:val="0"/>
                <w:color w:val="000000"/>
                <w:sz w:val="20"/>
                <w:szCs w:val="20"/>
                <w:u w:val="none"/>
              </w:rPr>
            </w:pPr>
          </w:p>
        </w:tc>
      </w:tr>
      <w:tr w14:paraId="6B4A1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728A51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E1724D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BAEE5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1766000.00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C5262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1766000.00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28E83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F2B22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C4ED7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B0DE6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268172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C0F4B4D">
            <w:pPr>
              <w:snapToGrid w:val="0"/>
              <w:jc w:val="right"/>
              <w:rPr>
                <w:rFonts w:hint="default" w:ascii="Times New Roman" w:hAnsi="Times New Roman" w:eastAsia="宋体" w:cs="Times New Roman"/>
                <w:i w:val="0"/>
                <w:iCs w:val="0"/>
                <w:color w:val="000000"/>
                <w:sz w:val="20"/>
                <w:szCs w:val="20"/>
                <w:u w:val="none"/>
              </w:rPr>
            </w:pPr>
          </w:p>
        </w:tc>
      </w:tr>
      <w:tr w14:paraId="2B367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DA6C90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259018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74E07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1356000.00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D81A8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1356000.00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0D9F65">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F2B68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CE6F4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6803E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D118F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F01031E">
            <w:pPr>
              <w:snapToGrid w:val="0"/>
              <w:jc w:val="right"/>
              <w:rPr>
                <w:rFonts w:hint="default" w:ascii="Times New Roman" w:hAnsi="Times New Roman" w:eastAsia="宋体" w:cs="Times New Roman"/>
                <w:i w:val="0"/>
                <w:iCs w:val="0"/>
                <w:color w:val="000000"/>
                <w:sz w:val="20"/>
                <w:szCs w:val="20"/>
                <w:u w:val="none"/>
              </w:rPr>
            </w:pPr>
          </w:p>
        </w:tc>
      </w:tr>
      <w:tr w14:paraId="6E39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EBAD48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6F0D1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其他行政事业单位医疗支出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C61D3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BEEBA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410000.00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80489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79D41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72950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60931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04CE3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21798E2">
            <w:pPr>
              <w:snapToGrid w:val="0"/>
              <w:jc w:val="right"/>
              <w:rPr>
                <w:rFonts w:hint="default" w:ascii="Times New Roman" w:hAnsi="Times New Roman" w:eastAsia="宋体" w:cs="Times New Roman"/>
                <w:i w:val="0"/>
                <w:iCs w:val="0"/>
                <w:color w:val="000000"/>
                <w:sz w:val="20"/>
                <w:szCs w:val="20"/>
                <w:u w:val="none"/>
              </w:rPr>
            </w:pPr>
          </w:p>
        </w:tc>
      </w:tr>
      <w:tr w14:paraId="71B58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B92886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5E24E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债务付息支出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CE3F1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415B0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D734B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5EB89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8312E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29C7E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2D452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19052A9">
            <w:pPr>
              <w:snapToGrid w:val="0"/>
              <w:jc w:val="right"/>
              <w:rPr>
                <w:rFonts w:hint="default" w:ascii="Times New Roman" w:hAnsi="Times New Roman" w:eastAsia="宋体" w:cs="Times New Roman"/>
                <w:i w:val="0"/>
                <w:iCs w:val="0"/>
                <w:color w:val="000000"/>
                <w:sz w:val="20"/>
                <w:szCs w:val="20"/>
                <w:u w:val="none"/>
              </w:rPr>
            </w:pPr>
          </w:p>
        </w:tc>
      </w:tr>
      <w:tr w14:paraId="43763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BFF111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E1E6B4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地方政府一般债务付息支出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D84DB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0DC08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29787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65E11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827C3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3587D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A33B36">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171E883">
            <w:pPr>
              <w:snapToGrid w:val="0"/>
              <w:jc w:val="right"/>
              <w:rPr>
                <w:rFonts w:hint="default" w:ascii="Times New Roman" w:hAnsi="Times New Roman" w:eastAsia="宋体" w:cs="Times New Roman"/>
                <w:i w:val="0"/>
                <w:iCs w:val="0"/>
                <w:color w:val="000000"/>
                <w:sz w:val="20"/>
                <w:szCs w:val="20"/>
                <w:u w:val="none"/>
              </w:rPr>
            </w:pPr>
          </w:p>
        </w:tc>
      </w:tr>
      <w:tr w14:paraId="4F3E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CF34AA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2320301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CEDD0C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地方政府一般债券付息支出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2963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420CD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1808096.00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9DAA4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CA78C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78060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4A70C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F4F72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A38B012">
            <w:pPr>
              <w:snapToGrid w:val="0"/>
              <w:jc w:val="right"/>
              <w:rPr>
                <w:rFonts w:hint="default" w:ascii="Times New Roman" w:hAnsi="Times New Roman" w:eastAsia="宋体" w:cs="Times New Roman"/>
                <w:i w:val="0"/>
                <w:iCs w:val="0"/>
                <w:color w:val="000000"/>
                <w:sz w:val="20"/>
                <w:szCs w:val="20"/>
                <w:u w:val="none"/>
              </w:rPr>
            </w:pPr>
          </w:p>
        </w:tc>
      </w:tr>
      <w:tr w14:paraId="2ADC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4217E2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3F0442D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2692"/>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7779C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1B3F78A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：天津开放大学</w:t>
            </w:r>
          </w:p>
        </w:tc>
        <w:tc>
          <w:tcPr>
            <w:tcW w:w="1285" w:type="dxa"/>
            <w:tcBorders>
              <w:top w:val="nil"/>
              <w:left w:val="nil"/>
              <w:bottom w:val="single" w:color="000000" w:sz="4" w:space="0"/>
              <w:right w:val="nil"/>
            </w:tcBorders>
            <w:noWrap/>
            <w:vAlign w:val="center"/>
          </w:tcPr>
          <w:p w14:paraId="70D71236">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459E9531">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35DAE7FD">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6442348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5D38D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4AEE9F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3009179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4056C5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1BBA0D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4E45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BF505BA">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1434396D">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333763FD">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689C74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3B7A0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5E1BB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4A323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4F473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0F9D7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9D16E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8F004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6024ED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51B22D0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3D37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149B730D">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27813AAC">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53A1DBDC">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2D289AB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63152B4">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DA9C845">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DB59F8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5D4C9D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3AAFC9F">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F69B5A2">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E079C3F">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7E4DC1DF">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53E06C12">
            <w:pPr>
              <w:jc w:val="center"/>
              <w:rPr>
                <w:rFonts w:hint="eastAsia" w:ascii="宋体" w:hAnsi="宋体" w:eastAsia="宋体" w:cs="宋体"/>
                <w:i w:val="0"/>
                <w:iCs w:val="0"/>
                <w:color w:val="000000"/>
                <w:sz w:val="16"/>
                <w:szCs w:val="16"/>
                <w:u w:val="none"/>
              </w:rPr>
            </w:pPr>
          </w:p>
        </w:tc>
      </w:tr>
      <w:tr w14:paraId="5363B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66C1BE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7C80436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173964960.19</w:t>
            </w:r>
          </w:p>
        </w:tc>
        <w:tc>
          <w:tcPr>
            <w:tcW w:w="1153" w:type="dxa"/>
            <w:tcBorders>
              <w:top w:val="single" w:color="000000" w:sz="4" w:space="0"/>
              <w:left w:val="single" w:color="000000" w:sz="4" w:space="0"/>
              <w:bottom w:val="single" w:color="000000" w:sz="4" w:space="0"/>
              <w:right w:val="single" w:color="000000" w:sz="4" w:space="0"/>
            </w:tcBorders>
            <w:vAlign w:val="center"/>
          </w:tcPr>
          <w:p w14:paraId="0DF4576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146149094.97</w:t>
            </w:r>
          </w:p>
        </w:tc>
        <w:tc>
          <w:tcPr>
            <w:tcW w:w="1285" w:type="dxa"/>
            <w:tcBorders>
              <w:top w:val="single" w:color="000000" w:sz="4" w:space="0"/>
              <w:left w:val="single" w:color="000000" w:sz="4" w:space="0"/>
              <w:bottom w:val="single" w:color="000000" w:sz="4" w:space="0"/>
              <w:right w:val="single" w:color="000000" w:sz="4" w:space="0"/>
            </w:tcBorders>
            <w:vAlign w:val="center"/>
          </w:tcPr>
          <w:p w14:paraId="7079850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83685032.19</w:t>
            </w:r>
          </w:p>
        </w:tc>
        <w:tc>
          <w:tcPr>
            <w:tcW w:w="1285" w:type="dxa"/>
            <w:tcBorders>
              <w:top w:val="single" w:color="000000" w:sz="4" w:space="0"/>
              <w:left w:val="single" w:color="000000" w:sz="4" w:space="0"/>
              <w:bottom w:val="single" w:color="000000" w:sz="4" w:space="0"/>
              <w:right w:val="single" w:color="000000" w:sz="4" w:space="0"/>
            </w:tcBorders>
            <w:vAlign w:val="center"/>
          </w:tcPr>
          <w:p w14:paraId="55A152D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944EF5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7E0C31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54935997.79</w:t>
            </w:r>
          </w:p>
        </w:tc>
        <w:tc>
          <w:tcPr>
            <w:tcW w:w="1285" w:type="dxa"/>
            <w:tcBorders>
              <w:top w:val="single" w:color="000000" w:sz="4" w:space="0"/>
              <w:left w:val="single" w:color="000000" w:sz="4" w:space="0"/>
              <w:bottom w:val="single" w:color="000000" w:sz="4" w:space="0"/>
              <w:right w:val="single" w:color="000000" w:sz="4" w:space="0"/>
            </w:tcBorders>
            <w:vAlign w:val="center"/>
          </w:tcPr>
          <w:p w14:paraId="48054A4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EC7EAF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2A1ADC7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7E35D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A7AA6C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7528064.99</w:t>
            </w:r>
          </w:p>
        </w:tc>
      </w:tr>
      <w:tr w14:paraId="5AC26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46D8EC5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330214</w:t>
            </w:r>
          </w:p>
        </w:tc>
        <w:tc>
          <w:tcPr>
            <w:tcW w:w="1405" w:type="dxa"/>
            <w:tcBorders>
              <w:top w:val="single" w:color="000000" w:sz="4" w:space="0"/>
              <w:left w:val="single" w:color="000000" w:sz="4" w:space="0"/>
              <w:bottom w:val="single" w:color="000000" w:sz="4" w:space="0"/>
              <w:right w:val="single" w:color="000000" w:sz="4" w:space="0"/>
            </w:tcBorders>
            <w:vAlign w:val="center"/>
          </w:tcPr>
          <w:p w14:paraId="3C025C1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天津开放大学</w:t>
            </w:r>
          </w:p>
        </w:tc>
        <w:tc>
          <w:tcPr>
            <w:tcW w:w="1344" w:type="dxa"/>
            <w:tcBorders>
              <w:top w:val="single" w:color="000000" w:sz="4" w:space="0"/>
              <w:left w:val="single" w:color="000000" w:sz="4" w:space="0"/>
              <w:bottom w:val="single" w:color="000000" w:sz="4" w:space="0"/>
              <w:right w:val="single" w:color="000000" w:sz="4" w:space="0"/>
            </w:tcBorders>
            <w:vAlign w:val="center"/>
          </w:tcPr>
          <w:p w14:paraId="27BEFCBF">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173964960.19</w:t>
            </w:r>
          </w:p>
        </w:tc>
        <w:tc>
          <w:tcPr>
            <w:tcW w:w="1153" w:type="dxa"/>
            <w:tcBorders>
              <w:top w:val="single" w:color="000000" w:sz="4" w:space="0"/>
              <w:left w:val="single" w:color="000000" w:sz="4" w:space="0"/>
              <w:bottom w:val="single" w:color="000000" w:sz="4" w:space="0"/>
              <w:right w:val="single" w:color="000000" w:sz="4" w:space="0"/>
            </w:tcBorders>
            <w:vAlign w:val="center"/>
          </w:tcPr>
          <w:p w14:paraId="0E44D9B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146149094.97</w:t>
            </w:r>
          </w:p>
        </w:tc>
        <w:tc>
          <w:tcPr>
            <w:tcW w:w="1285" w:type="dxa"/>
            <w:tcBorders>
              <w:top w:val="single" w:color="000000" w:sz="4" w:space="0"/>
              <w:left w:val="single" w:color="000000" w:sz="4" w:space="0"/>
              <w:bottom w:val="single" w:color="000000" w:sz="4" w:space="0"/>
              <w:right w:val="single" w:color="000000" w:sz="4" w:space="0"/>
            </w:tcBorders>
            <w:vAlign w:val="center"/>
          </w:tcPr>
          <w:p w14:paraId="3B001E1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83685032.19</w:t>
            </w:r>
          </w:p>
        </w:tc>
        <w:tc>
          <w:tcPr>
            <w:tcW w:w="1285" w:type="dxa"/>
            <w:tcBorders>
              <w:top w:val="single" w:color="000000" w:sz="4" w:space="0"/>
              <w:left w:val="single" w:color="000000" w:sz="4" w:space="0"/>
              <w:bottom w:val="single" w:color="000000" w:sz="4" w:space="0"/>
              <w:right w:val="single" w:color="000000" w:sz="4" w:space="0"/>
            </w:tcBorders>
            <w:vAlign w:val="center"/>
          </w:tcPr>
          <w:p w14:paraId="33458CE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43F8CE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1B8FFC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54935997.79</w:t>
            </w:r>
          </w:p>
        </w:tc>
        <w:tc>
          <w:tcPr>
            <w:tcW w:w="1285" w:type="dxa"/>
            <w:tcBorders>
              <w:top w:val="single" w:color="000000" w:sz="4" w:space="0"/>
              <w:left w:val="single" w:color="000000" w:sz="4" w:space="0"/>
              <w:bottom w:val="single" w:color="000000" w:sz="4" w:space="0"/>
              <w:right w:val="single" w:color="000000" w:sz="4" w:space="0"/>
            </w:tcBorders>
            <w:vAlign w:val="center"/>
          </w:tcPr>
          <w:p w14:paraId="1A927ED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C16B5B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6B87D7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01C0EC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14EAF4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7528064.99</w:t>
            </w:r>
          </w:p>
        </w:tc>
      </w:tr>
      <w:tr w14:paraId="432E0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1C2FFAB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2DA42FB4">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27B3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5154ADFE">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：天津开放大学</w:t>
            </w:r>
          </w:p>
        </w:tc>
        <w:tc>
          <w:tcPr>
            <w:tcW w:w="3576" w:type="dxa"/>
            <w:gridSpan w:val="2"/>
            <w:tcBorders>
              <w:top w:val="nil"/>
              <w:left w:val="nil"/>
              <w:bottom w:val="single" w:color="000000" w:sz="4" w:space="0"/>
              <w:right w:val="nil"/>
            </w:tcBorders>
            <w:noWrap/>
            <w:vAlign w:val="center"/>
          </w:tcPr>
          <w:p w14:paraId="72341E55">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0C8E7BC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4F480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205284A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4E167AE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098D0B2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7DEB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12710B72">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3CAE095E">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46EE0EF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4B1645C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3EFCAA6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74557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1A95B0BB">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01C76FB8">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7D94A147">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2441D12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6DC78CD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6455EED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4AC4FC5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1DA79D0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0D960AF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5BE0F31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1FF1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0232C83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51F121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27815865.22</w:t>
            </w:r>
          </w:p>
        </w:tc>
        <w:tc>
          <w:tcPr>
            <w:tcW w:w="1836" w:type="dxa"/>
            <w:tcBorders>
              <w:top w:val="single" w:color="000000" w:sz="4" w:space="0"/>
              <w:left w:val="single" w:color="000000" w:sz="4" w:space="0"/>
              <w:bottom w:val="single" w:color="000000" w:sz="4" w:space="0"/>
              <w:right w:val="single" w:color="000000" w:sz="4" w:space="0"/>
            </w:tcBorders>
            <w:vAlign w:val="center"/>
          </w:tcPr>
          <w:p w14:paraId="39B64F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03B95F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31830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5887E7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67F5A0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27815865.22</w:t>
            </w:r>
          </w:p>
        </w:tc>
        <w:tc>
          <w:tcPr>
            <w:tcW w:w="1860" w:type="dxa"/>
            <w:tcBorders>
              <w:top w:val="single" w:color="000000" w:sz="4" w:space="0"/>
              <w:left w:val="single" w:color="000000" w:sz="4" w:space="0"/>
              <w:bottom w:val="single" w:color="000000" w:sz="4" w:space="0"/>
              <w:right w:val="single" w:color="000000" w:sz="4" w:space="0"/>
            </w:tcBorders>
            <w:vAlign w:val="center"/>
          </w:tcPr>
          <w:p w14:paraId="36A862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0CCE6C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27815865.22</w:t>
            </w:r>
          </w:p>
        </w:tc>
      </w:tr>
      <w:tr w14:paraId="2C77E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87FE20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330214</w:t>
            </w:r>
          </w:p>
        </w:tc>
        <w:tc>
          <w:tcPr>
            <w:tcW w:w="1388" w:type="dxa"/>
            <w:tcBorders>
              <w:top w:val="single" w:color="000000" w:sz="4" w:space="0"/>
              <w:left w:val="single" w:color="000000" w:sz="4" w:space="0"/>
              <w:bottom w:val="single" w:color="000000" w:sz="4" w:space="0"/>
              <w:right w:val="single" w:color="000000" w:sz="4" w:space="0"/>
            </w:tcBorders>
            <w:vAlign w:val="center"/>
          </w:tcPr>
          <w:p w14:paraId="73B7304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天津开放大学</w:t>
            </w:r>
          </w:p>
        </w:tc>
        <w:tc>
          <w:tcPr>
            <w:tcW w:w="1482" w:type="dxa"/>
            <w:tcBorders>
              <w:top w:val="single" w:color="000000" w:sz="4" w:space="0"/>
              <w:left w:val="single" w:color="000000" w:sz="4" w:space="0"/>
              <w:bottom w:val="single" w:color="000000" w:sz="4" w:space="0"/>
              <w:right w:val="single" w:color="000000" w:sz="4" w:space="0"/>
            </w:tcBorders>
            <w:vAlign w:val="center"/>
          </w:tcPr>
          <w:p w14:paraId="3AC119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27815865.22</w:t>
            </w:r>
          </w:p>
        </w:tc>
        <w:tc>
          <w:tcPr>
            <w:tcW w:w="1836" w:type="dxa"/>
            <w:tcBorders>
              <w:top w:val="single" w:color="000000" w:sz="4" w:space="0"/>
              <w:left w:val="single" w:color="000000" w:sz="4" w:space="0"/>
              <w:bottom w:val="single" w:color="000000" w:sz="4" w:space="0"/>
              <w:right w:val="single" w:color="000000" w:sz="4" w:space="0"/>
            </w:tcBorders>
            <w:vAlign w:val="center"/>
          </w:tcPr>
          <w:p w14:paraId="5FEB20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72EBB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208C0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4E994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4E0AF7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27815865.22</w:t>
            </w:r>
          </w:p>
        </w:tc>
        <w:tc>
          <w:tcPr>
            <w:tcW w:w="1860" w:type="dxa"/>
            <w:tcBorders>
              <w:top w:val="single" w:color="000000" w:sz="4" w:space="0"/>
              <w:left w:val="single" w:color="000000" w:sz="4" w:space="0"/>
              <w:bottom w:val="single" w:color="000000" w:sz="4" w:space="0"/>
              <w:right w:val="single" w:color="000000" w:sz="4" w:space="0"/>
            </w:tcBorders>
            <w:vAlign w:val="center"/>
          </w:tcPr>
          <w:p w14:paraId="006DDB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555BF5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27815865.22</w:t>
            </w:r>
          </w:p>
        </w:tc>
      </w:tr>
      <w:tr w14:paraId="37920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6E0C9A9C">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3BD1980D">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D7AAF90">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008"/>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1E6F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3689ADFD">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016" w:type="dxa"/>
            <w:tcBorders>
              <w:top w:val="nil"/>
              <w:left w:val="nil"/>
              <w:bottom w:val="single" w:color="000000" w:sz="4" w:space="0"/>
              <w:right w:val="nil"/>
            </w:tcBorders>
            <w:shd w:val="clear" w:color="auto" w:fill="FFFFFF"/>
            <w:noWrap/>
            <w:vAlign w:val="center"/>
          </w:tcPr>
          <w:p w14:paraId="2C51CC7C">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1B92D077">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192A70EF">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16B8EF3B">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7F70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339ED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F93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9B1F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950C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161C6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39F9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1254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36F07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97D2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F7C6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81543">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62E9C">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C2A81">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AB2B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331DD">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E1024C">
            <w:pPr>
              <w:snapToGrid w:val="0"/>
              <w:jc w:val="center"/>
              <w:rPr>
                <w:rFonts w:hint="eastAsia" w:ascii="宋体" w:hAnsi="宋体" w:eastAsia="宋体" w:cs="宋体"/>
                <w:i w:val="0"/>
                <w:iCs w:val="0"/>
                <w:color w:val="000000"/>
                <w:sz w:val="20"/>
                <w:szCs w:val="20"/>
                <w:u w:val="none"/>
              </w:rPr>
            </w:pPr>
          </w:p>
        </w:tc>
      </w:tr>
      <w:tr w14:paraId="606A2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612CB">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80761">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57A89">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A96A8">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33BA9">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BF0224">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B6C18">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2EBF1">
            <w:pPr>
              <w:snapToGrid w:val="0"/>
              <w:jc w:val="center"/>
              <w:rPr>
                <w:rFonts w:hint="eastAsia" w:ascii="宋体" w:hAnsi="宋体" w:eastAsia="宋体" w:cs="宋体"/>
                <w:i w:val="0"/>
                <w:iCs w:val="0"/>
                <w:color w:val="000000"/>
                <w:sz w:val="20"/>
                <w:szCs w:val="20"/>
                <w:u w:val="none"/>
              </w:rPr>
            </w:pPr>
          </w:p>
        </w:tc>
      </w:tr>
      <w:tr w14:paraId="6B59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27D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DD92">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173219660.19</w:t>
            </w:r>
          </w:p>
          <w:p w14:paraId="2C2C1F2A">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0948A">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126710258.00</w:t>
            </w:r>
          </w:p>
          <w:p w14:paraId="5655500E">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082C">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46509402.19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4365">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p w14:paraId="1A73DC61">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0EA1">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1395">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r>
      <w:tr w14:paraId="31A8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196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62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教育支出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2D6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163889864.19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3E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119203558.00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AB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44686306.19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DBF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00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6D2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2D0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7E0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5A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广播电视教育</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45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163889864.19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A5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119203558.00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37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44686306.19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45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4B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B9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9B81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1E4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2050501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C3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广播电视学校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AD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163889864.19</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D1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119203558.00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49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44686306.19</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EB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43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387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F0B4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112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35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C0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5755700.00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8D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0B4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ED2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4410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3A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FFB7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B2A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00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行政事业单位养老支出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20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08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14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CD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D7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59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2AB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FB5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CF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机关事业单位基本养老保险缴费支出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51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3836000.00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6F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3836000.00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9D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17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21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944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DAE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DC9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1D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机关事业单位职业年金缴费支出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F6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1904700.00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83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1904700.00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4E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94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F9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39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AB9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B09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11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DF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EA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89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7751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58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A4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9106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B27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7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698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130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32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E4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6F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AD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4A3D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DEF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E9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7E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41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FF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37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087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15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BDC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FC1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45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C9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739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175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5B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A3B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00E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C77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834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03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530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1356000.00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8C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1356000.00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4B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EB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73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B234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B10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411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AE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其他行政事业单位医疗支出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D5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11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410000.00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9F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A81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5C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4B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FCE5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947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A8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债务付息支出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3A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F62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21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CD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B3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37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CBCF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06C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9E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地方政府一般债务付息支出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44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85A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ABE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F7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2A4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DC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4C8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90F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2320301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7C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地方政府一般债券付息支出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19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C7D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9B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D9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576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7A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0180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1A1949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484FB98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22229"/>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21098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8343" w:type="dxa"/>
            <w:gridSpan w:val="3"/>
            <w:tcBorders>
              <w:top w:val="nil"/>
              <w:left w:val="nil"/>
              <w:bottom w:val="nil"/>
              <w:right w:val="nil"/>
            </w:tcBorders>
            <w:shd w:val="clear" w:color="auto" w:fill="FFFFFF"/>
            <w:noWrap/>
            <w:vAlign w:val="center"/>
          </w:tcPr>
          <w:p w14:paraId="08483CA6">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004" w:type="dxa"/>
            <w:tcBorders>
              <w:top w:val="nil"/>
              <w:left w:val="nil"/>
              <w:bottom w:val="nil"/>
              <w:right w:val="nil"/>
            </w:tcBorders>
            <w:shd w:val="clear" w:color="auto" w:fill="FFFFFF"/>
            <w:noWrap/>
            <w:vAlign w:val="center"/>
          </w:tcPr>
          <w:p w14:paraId="1BC37939">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49AE5457">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346E479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A92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582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496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13C06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AC4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753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470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CC3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C65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7122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F9A7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7E123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2B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1D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BBC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A9C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9A4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5BD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A3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78D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E85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15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050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89B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D8B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8DE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F2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22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C1B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99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699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C30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74355236.19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186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74355236.19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609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F6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C8C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E584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D08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22E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536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E2B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163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38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F0A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CEF8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A36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C9D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A81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E8D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493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2D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E52A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DB99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583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BD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1D3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5755700.00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FB2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5755700.00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AC2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913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18E4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1D3F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F66F">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DA6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C56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1766000.00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6B3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1766000.00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EAA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F2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755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0FBB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543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9CA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FCE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35D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6D4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E9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6DEF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4813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DA8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4E2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B95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1BE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97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7C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A86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05E9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F5E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DE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17D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DA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3EC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F27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EC48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8809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7B2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3A8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014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332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925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011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F217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6D77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E67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8F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4C8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327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200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9A5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F1C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2F50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C3F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5BF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14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0FC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6DA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28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31A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9E93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CF8A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CC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9F7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343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EF3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D33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D34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17CA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CF3B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1F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87C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730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A2F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3AB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A31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5A83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EF9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D3F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EB1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BF6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62B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C1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C691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645A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C4B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7DC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3A4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299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CB5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AD4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6B45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6222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14F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0F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795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736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D07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66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94B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C1F4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A68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9A1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E73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44D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B5F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75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BB5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5B25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6BC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6E9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DBA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4F3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31E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60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3313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A255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B8B0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7F6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0D6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089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D03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27B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3AC1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5EB2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8850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64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A54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1808096.00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2A9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1808096.00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2A0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E38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56A6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18EE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282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E9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19D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F2C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7ED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7EC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22CD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7747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E1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5A9B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3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E83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97C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8E9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9628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9CF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C6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D21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883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CA2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EBE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30A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1C8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98B0">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62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9651">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3EBE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9A8AC">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E514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CCDF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C90B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30EF5">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95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A447">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D43BF">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BD8B5">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DE62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3E28B">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3645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28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C6C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F51E7">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376F5">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05EE0">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37BF7">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DAE92">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C162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D4E3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C6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7CDA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A72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B15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83685032.19</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B11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856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F92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2176577B">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00F7714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13290"/>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4BD3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30A8C40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天津开放大学</w:t>
            </w:r>
          </w:p>
        </w:tc>
        <w:tc>
          <w:tcPr>
            <w:tcW w:w="2447" w:type="dxa"/>
            <w:tcBorders>
              <w:top w:val="nil"/>
              <w:left w:val="nil"/>
              <w:bottom w:val="nil"/>
              <w:right w:val="nil"/>
            </w:tcBorders>
            <w:shd w:val="clear" w:color="auto" w:fill="FFFFFF"/>
            <w:noWrap/>
            <w:vAlign w:val="center"/>
          </w:tcPr>
          <w:p w14:paraId="373DF29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3BC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83BC05">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5D4DED">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59948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 xml:space="preserve">基本支出  </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4179F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项目支出</w:t>
            </w:r>
          </w:p>
        </w:tc>
      </w:tr>
      <w:tr w14:paraId="31CCA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94890C">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D0094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9F801A">
            <w:pPr>
              <w:snapToGrid w:val="0"/>
              <w:jc w:val="center"/>
              <w:rPr>
                <w:rFonts w:hint="eastAsia" w:ascii="宋体" w:hAnsi="宋体" w:eastAsia="宋体" w:cs="宋体"/>
                <w:i w:val="0"/>
                <w:iCs w:val="0"/>
                <w:color w:val="262626"/>
                <w:sz w:val="22"/>
                <w:szCs w:val="22"/>
                <w:u w:val="none"/>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5113FA">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99E3AD">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C0EA1F">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163290">
            <w:pPr>
              <w:snapToGrid w:val="0"/>
              <w:jc w:val="center"/>
              <w:rPr>
                <w:rFonts w:hint="eastAsia" w:ascii="宋体" w:hAnsi="宋体" w:eastAsia="宋体" w:cs="宋体"/>
                <w:i w:val="0"/>
                <w:iCs w:val="0"/>
                <w:color w:val="262626"/>
                <w:sz w:val="22"/>
                <w:szCs w:val="22"/>
                <w:u w:val="none"/>
              </w:rPr>
            </w:pPr>
          </w:p>
        </w:tc>
      </w:tr>
      <w:tr w14:paraId="37BE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57042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04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83685032.19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C3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41388700.00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14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38917700.00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2A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2471000.00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F3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42296332.19</w:t>
            </w:r>
          </w:p>
        </w:tc>
      </w:tr>
      <w:tr w14:paraId="647FD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855A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935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教育支出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CC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74355236.19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8EE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33882000.00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0A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31411000.00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08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2471000.00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4E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40473236.19</w:t>
            </w:r>
          </w:p>
        </w:tc>
      </w:tr>
      <w:tr w14:paraId="696A9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7035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4A8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广播电视教育</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01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74355236.19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48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33882000.00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31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31411000.00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3E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2471000.00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80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40473236.19</w:t>
            </w:r>
          </w:p>
        </w:tc>
      </w:tr>
      <w:tr w14:paraId="7C68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35EB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E60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广播电视学校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B3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74355236.19</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25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33882000.00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D0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31411000.00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6B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2471000.00</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BA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40473236.19</w:t>
            </w:r>
          </w:p>
        </w:tc>
      </w:tr>
      <w:tr w14:paraId="3ECC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551D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4562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F2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5755700.00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65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32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F3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76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3281B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E01F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A7E3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行政事业单位养老支出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1AC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D9D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95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5740700.00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57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1B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D108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41F4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8C9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机关事业单位基本养老保险缴费支出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B2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3836000.00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9B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3836000.00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0E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3836000.00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7B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76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CDBE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E3AF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9DD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机关事业单位职业年金缴费支出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2B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1904700.00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00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1904700.00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EF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1904700.00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A6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A7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08C5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7424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E48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6A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3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9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11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79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380E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07E6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530F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76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8A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65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33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C6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15000.00</w:t>
            </w:r>
          </w:p>
        </w:tc>
      </w:tr>
      <w:tr w14:paraId="0420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9A56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58E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CF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8A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043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CF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28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332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16D2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FD8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AC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63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1766000.00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D3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AE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954B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ABCA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1FB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92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8D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22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1356000.00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E6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2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839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7DFB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595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其他行政事业单位医疗支出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91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30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FE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410000.00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E5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0B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054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BD3D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242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债务付息支出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FE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E2F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E8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06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A6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r>
      <w:tr w14:paraId="01949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B092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29C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地方政府一般债务付息支出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FA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E7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78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57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DE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r>
      <w:tr w14:paraId="2DDC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210C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66A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地方政府一般债券付息支出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2B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59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43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95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CC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1808096.00</w:t>
            </w:r>
          </w:p>
        </w:tc>
      </w:tr>
      <w:tr w14:paraId="3D33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12B720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0D4260F0">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16463"/>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08F63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27F450A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231" w:type="dxa"/>
            <w:tcBorders>
              <w:top w:val="nil"/>
              <w:left w:val="nil"/>
              <w:bottom w:val="nil"/>
              <w:right w:val="nil"/>
            </w:tcBorders>
            <w:noWrap/>
            <w:vAlign w:val="center"/>
          </w:tcPr>
          <w:p w14:paraId="7C5630AF">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162FD1C4">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4B00A19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5E18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226716D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0508C7F0">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75E0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367CB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2A268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3FABD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BDB479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CD152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25F612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77F49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EAA39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1D1B34E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72E3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CCDCA4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0CBE5A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7ACAE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36762700.00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D45DB4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06C8FE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6D1FF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2471000.00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0A27A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5FFA2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0A67DF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EAC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40870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27DEA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591659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9100000.00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563F8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DF3FE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0F772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13B57C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87633A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F7F2C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EBE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32FCE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8B3B1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2F758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3000000.00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2EE1D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470C9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FDF8B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62796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81896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1AC8A6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550B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D295E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851AD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289A2C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68428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10236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FA4B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DA7AC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AE0D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23B77D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998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5A549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D316A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DB30D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F3312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37387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F10E8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E8852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8CE0F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37E3A6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7877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338A5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F95F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50056E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7762000.00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7A61A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562E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068A0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ACFA4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2DA5E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4D2876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4EDC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FD70D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11CEE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55153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3836000.00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D5D6A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D279E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ACFA6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662D5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DF80C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6AF830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769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B528D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290F5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9F53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1904700.00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22787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C851D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95FDC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2F2C0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314AF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4D347E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2DBC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58CAF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271C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28A53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1296000.00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03D17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46E10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06B5C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1542000.00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1E9AB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285BA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043C0F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A82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3F63A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D21BF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6FE9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02B57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2DC24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DE830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0CCD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F95C3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503626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2FB8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4F6BE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2F09B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7F9E2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52485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E56C4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3E1DD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E082E2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DF39E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22CCE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19E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1546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AA4C1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04DBA6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9715000.00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0D9B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22D9F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5C092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0A6A5D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FFC92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21128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627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D43EB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77384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2705F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149000.00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FEDF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DA1A8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09332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48BAF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6575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0C09FE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B9E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13FB5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2FEEC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1DC61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FBB29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0A05B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6A21A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73185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314AFE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8BC55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A22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7D67BC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EAA80B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A1982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2155000.00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50A51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6E561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5524B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32385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C77EC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CD650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15D8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0EE81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85C8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6BE9F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486000.00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0AE2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7141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40202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9BBB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EC1FB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0A5BE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8B2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78CA9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18C29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59CE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1348000.00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181F9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38D5F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ECD3E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5237E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FC4C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A7146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8BD5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AE0D9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6828C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C8DEA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FA6B2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58D1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3E00E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E616B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ABFBC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29923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7FE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6A65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1E8EB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A4997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4E592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A9582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B2A52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ACC6A0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166BD1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A8FF6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41E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0D1EE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4C717D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3D20C5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AF84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2C6FA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47E25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95358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EDDF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2B9953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252B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393ED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5486B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90468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C828D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06B11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1A1B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4F695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BA073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38263B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421D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B0EB9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3B91A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30CBE7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321000.00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1CCF1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C7797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157C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329000.00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29E3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0B0E9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392D5F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29E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65AE7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3C37F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31D6E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7AFEA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B733E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F9C50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AB308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0C6D4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445821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FC7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CB80D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DE3F5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F9025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2FC0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1BE3A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63ACF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093B5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9DEF9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5D5680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AE0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4C9C5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109E5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7E6F7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2BAC5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3045F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4A6EF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D5E7D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52FD0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85AB7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4B0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1DD6F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BDF3F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68C20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6E3BB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91DFC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9FC3B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E62363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ECE7A0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D03B3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68A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142F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BCAFF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2AFE8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EB093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2F2D5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D8DD0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018EE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5893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AA1F9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8A80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DEBE34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6F832A7">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3583C9B">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9C3EAA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06E0275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00D33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0828E7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776996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133D5B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406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B695ABE">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77E53699">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6D4568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E53C8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333404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70768A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CFA0F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6EB248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59B9F0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62CD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6531C2BC">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1FDF4E2B">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09431718">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47338E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7D06AD2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2FF961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42DC7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6CF592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6419FF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A742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6138312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CD3B23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2CB70D99">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3AD6C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3C3AE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16630D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5F8D04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09C4E6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7FC914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5C25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6C977B7">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5EF94676">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38917700.00</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677CF73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43F626ED">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2471000.00</w:t>
            </w:r>
          </w:p>
        </w:tc>
      </w:tr>
      <w:tr w14:paraId="6DDE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31814516">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35E5BDEF">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360"/>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05DB1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7061B60D">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071" w:type="dxa"/>
            <w:tcBorders>
              <w:top w:val="nil"/>
              <w:left w:val="nil"/>
              <w:bottom w:val="nil"/>
              <w:right w:val="nil"/>
            </w:tcBorders>
            <w:shd w:val="clear" w:color="auto" w:fill="FFFFFF"/>
            <w:vAlign w:val="center"/>
          </w:tcPr>
          <w:p w14:paraId="61D73625">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39E362C8">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42AB44F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F67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44C982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276CCB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C4A50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38A5BB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78726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9EDB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2C41F9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58DD5C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E0EDA9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515EE36">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2F7687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D67137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D475B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FFA86E">
            <w:pPr>
              <w:snapToGrid w:val="0"/>
              <w:jc w:val="center"/>
              <w:rPr>
                <w:rFonts w:hint="eastAsia" w:ascii="宋体" w:hAnsi="宋体" w:eastAsia="宋体" w:cs="宋体"/>
                <w:i w:val="0"/>
                <w:iCs w:val="0"/>
                <w:color w:val="000000"/>
                <w:sz w:val="20"/>
                <w:szCs w:val="20"/>
                <w:u w:val="none"/>
              </w:rPr>
            </w:pPr>
          </w:p>
        </w:tc>
      </w:tr>
      <w:tr w14:paraId="75284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3F1D7061">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5436FF2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7D9675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CAA65B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20ECC9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B5CEED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6F0337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EFF563A">
            <w:pPr>
              <w:snapToGrid w:val="0"/>
              <w:jc w:val="center"/>
              <w:rPr>
                <w:rFonts w:hint="eastAsia" w:ascii="宋体" w:hAnsi="宋体" w:eastAsia="宋体" w:cs="宋体"/>
                <w:i w:val="0"/>
                <w:iCs w:val="0"/>
                <w:color w:val="000000"/>
                <w:sz w:val="20"/>
                <w:szCs w:val="20"/>
                <w:u w:val="none"/>
              </w:rPr>
            </w:pPr>
          </w:p>
        </w:tc>
      </w:tr>
      <w:tr w14:paraId="1EFD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1536FE35">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0E8E990C">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7C04A13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BD004E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DB3B9C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26FDBB3">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4661AD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CC34971">
            <w:pPr>
              <w:snapToGrid w:val="0"/>
              <w:jc w:val="center"/>
              <w:rPr>
                <w:rFonts w:hint="eastAsia" w:ascii="宋体" w:hAnsi="宋体" w:eastAsia="宋体" w:cs="宋体"/>
                <w:i w:val="0"/>
                <w:iCs w:val="0"/>
                <w:color w:val="000000"/>
                <w:sz w:val="20"/>
                <w:szCs w:val="20"/>
                <w:u w:val="none"/>
              </w:rPr>
            </w:pPr>
          </w:p>
        </w:tc>
      </w:tr>
      <w:tr w14:paraId="1B1DF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70014B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1FAEC52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C4CAFA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B58A01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7D775FC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392107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F116CB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FFB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2052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77F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8F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F8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CF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90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22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C8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15E5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515B90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26B41BAA">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天津开放大学2025年度政府性基金预算财政拨款收入支出决算表为空表。</w:t>
      </w:r>
    </w:p>
    <w:p w14:paraId="1CFE80B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22450"/>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7B0FC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30F6D421">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1761" w:type="dxa"/>
            <w:tcBorders>
              <w:top w:val="nil"/>
              <w:left w:val="nil"/>
              <w:bottom w:val="nil"/>
              <w:right w:val="nil"/>
            </w:tcBorders>
            <w:vAlign w:val="center"/>
          </w:tcPr>
          <w:p w14:paraId="45E1DAC9">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5AAF17A9">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06C334AB">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25F7B7E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E8CD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1F6F3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24DCE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B4158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088E464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001B3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1B59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6BC192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0C4CB2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987D72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846DCF5">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36849C6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B62271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C60502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F90A092">
            <w:pPr>
              <w:snapToGrid w:val="0"/>
              <w:jc w:val="center"/>
              <w:rPr>
                <w:rFonts w:hint="eastAsia" w:ascii="宋体" w:hAnsi="宋体" w:eastAsia="宋体" w:cs="宋体"/>
                <w:i w:val="0"/>
                <w:iCs w:val="0"/>
                <w:color w:val="000000"/>
                <w:sz w:val="20"/>
                <w:szCs w:val="20"/>
                <w:u w:val="none"/>
              </w:rPr>
            </w:pPr>
          </w:p>
        </w:tc>
      </w:tr>
      <w:tr w14:paraId="4E491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2B52A9A8">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564B2A7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8A5DED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E40983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1E81E1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899E32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9280E4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8A0B810">
            <w:pPr>
              <w:snapToGrid w:val="0"/>
              <w:jc w:val="center"/>
              <w:rPr>
                <w:rFonts w:hint="eastAsia" w:ascii="宋体" w:hAnsi="宋体" w:eastAsia="宋体" w:cs="宋体"/>
                <w:i w:val="0"/>
                <w:iCs w:val="0"/>
                <w:color w:val="000000"/>
                <w:sz w:val="20"/>
                <w:szCs w:val="20"/>
                <w:u w:val="none"/>
              </w:rPr>
            </w:pPr>
          </w:p>
        </w:tc>
      </w:tr>
      <w:tr w14:paraId="6053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8D06B63">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19DF86A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14B692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B05D6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76180D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8EE9D7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7D3A2D9">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DC279EB">
            <w:pPr>
              <w:snapToGrid w:val="0"/>
              <w:jc w:val="center"/>
              <w:rPr>
                <w:rFonts w:hint="eastAsia" w:ascii="宋体" w:hAnsi="宋体" w:eastAsia="宋体" w:cs="宋体"/>
                <w:i w:val="0"/>
                <w:iCs w:val="0"/>
                <w:color w:val="000000"/>
                <w:sz w:val="20"/>
                <w:szCs w:val="20"/>
                <w:u w:val="none"/>
              </w:rPr>
            </w:pPr>
          </w:p>
        </w:tc>
      </w:tr>
      <w:tr w14:paraId="6459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23AC234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75BC3FF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B419B9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0AD02B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D425CF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29B6ED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F82A73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420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569B5E7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24CB686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525CD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3EEFF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809CC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CC37A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ADCA7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D74D5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1AF4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707A8A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5A39D2FA">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天津开放大学2025年度国有资本经营预算财政拨款收入支出决算表为空表。</w:t>
      </w:r>
    </w:p>
    <w:p w14:paraId="2645DD63">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80"/>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0A19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303DE9DC">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299" w:type="dxa"/>
            <w:tcBorders>
              <w:bottom w:val="single" w:color="auto" w:sz="4" w:space="0"/>
              <w:tl2br w:val="nil"/>
              <w:tr2bl w:val="nil"/>
            </w:tcBorders>
            <w:shd w:val="clear" w:color="auto" w:fill="FFFFFF"/>
            <w:vAlign w:val="center"/>
          </w:tcPr>
          <w:p w14:paraId="0413EBFE">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7A5A9DF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5117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55D3BA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2C32DF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50D38B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176F56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68036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0979062B">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40F505C6">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4C8340D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6A30EF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5AC28D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305041A4">
            <w:pPr>
              <w:snapToGrid w:val="0"/>
              <w:jc w:val="center"/>
              <w:rPr>
                <w:rFonts w:hint="eastAsia" w:ascii="宋体" w:hAnsi="宋体" w:eastAsia="宋体" w:cs="宋体"/>
                <w:i w:val="0"/>
                <w:iCs w:val="0"/>
                <w:color w:val="000000"/>
                <w:sz w:val="20"/>
                <w:szCs w:val="20"/>
                <w:u w:val="none"/>
              </w:rPr>
            </w:pPr>
          </w:p>
        </w:tc>
      </w:tr>
      <w:tr w14:paraId="1B86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50D4A6E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72" w:type="dxa"/>
            <w:tcBorders>
              <w:top w:val="single" w:color="auto" w:sz="4" w:space="0"/>
              <w:left w:val="single" w:color="auto" w:sz="4" w:space="0"/>
              <w:bottom w:val="single" w:color="auto" w:sz="4" w:space="0"/>
              <w:right w:val="single" w:color="auto" w:sz="4" w:space="0"/>
            </w:tcBorders>
            <w:vAlign w:val="center"/>
          </w:tcPr>
          <w:p w14:paraId="6BA3FFE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1F24818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44D47BC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3218DD9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07AE24F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3DA1F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36B7F469">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36B60DBE">
      <w:pPr>
        <w:snapToGrid w:val="0"/>
        <w:ind w:left="-960" w:leftChars="-40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天津开放大学2025年财政拨款“三公”经费支出决算表为空表。</w:t>
      </w:r>
    </w:p>
    <w:p w14:paraId="5E22F5A8">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3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09E33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3F842EFC">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天津开放大学</w:t>
            </w:r>
          </w:p>
        </w:tc>
        <w:tc>
          <w:tcPr>
            <w:tcW w:w="2053" w:type="dxa"/>
            <w:tcBorders>
              <w:top w:val="nil"/>
              <w:left w:val="nil"/>
              <w:bottom w:val="nil"/>
              <w:right w:val="nil"/>
            </w:tcBorders>
            <w:noWrap/>
            <w:vAlign w:val="center"/>
          </w:tcPr>
          <w:p w14:paraId="71DB7E67">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305F10FF">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1CD390C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01D2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1F8FFAB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0568FC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6E468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0D441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657BEC0D">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229969A3">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98454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5A61F43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5B61C71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15E62A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B79BAA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3DD51CE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2C790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6C4C7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6540373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46509402.19</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0CE615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42296332.19</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54AB64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F34A7D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80F477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6ACE0C3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4213070.00</w:t>
            </w:r>
          </w:p>
        </w:tc>
      </w:tr>
      <w:tr w14:paraId="2239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68B7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E6E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E0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44686306.19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E61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40473236.19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ED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AA6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009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A0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4213070.00</w:t>
            </w:r>
          </w:p>
        </w:tc>
      </w:tr>
      <w:tr w14:paraId="3D560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11FB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A4D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广播电视教育</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EC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44686306.19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1D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40473236.19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9F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5F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E2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69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4213070.00</w:t>
            </w:r>
          </w:p>
        </w:tc>
      </w:tr>
      <w:tr w14:paraId="7756B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A68E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CE5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广播电视学校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A7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44686306.19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FB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40473236.19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568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356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85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62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4213070.00</w:t>
            </w:r>
          </w:p>
        </w:tc>
      </w:tr>
      <w:tr w14:paraId="059A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5552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3B0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学校思想政治工作补助项目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8B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8BC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A2D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55C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A77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03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CBB7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DA05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F3A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天津开放大学（原天津广播电视大学）信息化建设项目-2025年一般债券</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6E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19790990.00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7A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19790990.00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43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56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6B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15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5F7F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8375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5FA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开放大学校区置换搬迁</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D2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2862938.19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69D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2862938.19</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3D4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09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5E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798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7ADE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6EEF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DC4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开放大学校区置换搬迁（2025年）</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60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D4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E5F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8A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64A4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482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07E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A38C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E9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全民终身教育活动周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FC0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50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47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F9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88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E5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4AA9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B335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FA7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教育信息化软件资源管理与服务平台正版化软件购买服务项目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8A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2998300.00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A1F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2998300.00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ED5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190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32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2D4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1C26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681F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DBC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信息化运维项目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2A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12501008.00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D7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12501008.00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20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9AC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C8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95A1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AF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85DB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2050501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C4B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2025年非财政拨款项目（综合业务经费）</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2D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4213070.00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04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A3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E7A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990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D0B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4213070.00</w:t>
            </w:r>
          </w:p>
        </w:tc>
      </w:tr>
      <w:tr w14:paraId="1D37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A596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41C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15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BE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1F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149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A52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23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74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736E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B57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9C2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54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47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3D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81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F1A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4D9F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E11A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E55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其他社会保障和就业支出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2C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345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DF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88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8C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E8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615D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2198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041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离休干部一次性补贴</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75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AA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24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699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7F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5B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D1F1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9C98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DFAE">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债务付息支出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92C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AD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06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2030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DA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E6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E7B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BAA1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3D0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地方政府一般债务付息支出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2A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9AA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93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86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D5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5F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F9B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0027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0BC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地方政府一般债券付息支出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03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9B1D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2C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A2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0A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FA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A53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6DAB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2320301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D09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2025年一般债券利息</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00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73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1808096.00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CE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72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E72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F5C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1BDB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2C6060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083D001F">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3D7A7BC">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13918"/>
      <w:r>
        <w:rPr>
          <w:rFonts w:hint="eastAsia" w:ascii="方正小标宋简体" w:hAnsi="方正小标宋简体" w:eastAsia="方正小标宋简体" w:cs="方正小标宋简体"/>
          <w:b w:val="0"/>
          <w:bCs w:val="0"/>
          <w:lang w:val="en-US" w:eastAsia="zh-CN"/>
        </w:rPr>
        <w:t>第三部分  2025年度单位决算情况说明</w:t>
      </w:r>
      <w:bookmarkEnd w:id="15"/>
    </w:p>
    <w:p w14:paraId="2767E815">
      <w:pPr>
        <w:spacing w:line="600" w:lineRule="exact"/>
        <w:ind w:firstLine="600" w:firstLineChars="200"/>
        <w:rPr>
          <w:rFonts w:hint="eastAsia" w:ascii="黑体" w:eastAsia="黑体"/>
          <w:sz w:val="30"/>
          <w:szCs w:val="30"/>
          <w:highlight w:val="none"/>
        </w:rPr>
      </w:pPr>
    </w:p>
    <w:p w14:paraId="4F35813E">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16656"/>
      <w:r>
        <w:rPr>
          <w:rFonts w:hint="eastAsia" w:ascii="黑体" w:hAnsi="黑体" w:eastAsia="黑体" w:cs="方正仿宋_GB2312"/>
          <w:bCs w:val="0"/>
          <w:sz w:val="30"/>
          <w:szCs w:val="30"/>
          <w:lang w:val="en-US" w:eastAsia="zh-CN"/>
        </w:rPr>
        <w:t>一、收入支出决算总体情况说明</w:t>
      </w:r>
      <w:bookmarkEnd w:id="16"/>
    </w:p>
    <w:p w14:paraId="0D3DC3F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天津开放大学2025年度收入、支出决算总计173,964,960.19元。与2024年度相比，收、支总计各增加19,547,384.23元，增长12.66%，主要原因是一般公共预算财政拨款收入、支出数增加。</w:t>
      </w:r>
    </w:p>
    <w:p w14:paraId="1A32705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收入包括：一般公共预算财政拨款收入83,685,032.19元、财政专户管理资金收入54,935,997.79元、其他收入7,528,064.99元。</w:t>
      </w:r>
    </w:p>
    <w:p w14:paraId="257C4E9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支出包括：教育支出163,889,864.19元、社会保障和就业支出5,755,700.00元、卫生健康支出1,766,000.00元、债务付息支出1,808,096.00元。</w:t>
      </w:r>
    </w:p>
    <w:p w14:paraId="242CCDE8">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7" w:name="_Toc20266"/>
      <w:r>
        <w:rPr>
          <w:rFonts w:hint="eastAsia" w:ascii="黑体" w:hAnsi="黑体" w:eastAsia="黑体" w:cs="方正仿宋_GB2312"/>
          <w:bCs w:val="0"/>
          <w:sz w:val="30"/>
          <w:szCs w:val="30"/>
          <w:lang w:val="en-US" w:eastAsia="zh-CN"/>
        </w:rPr>
        <w:t>二、收入决算情况说明</w:t>
      </w:r>
      <w:bookmarkEnd w:id="17"/>
    </w:p>
    <w:p w14:paraId="0447FBE6">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开放大学2025年度本年收入合计146,149,094.97元，与2024年度相比减少7,095,788.04元，主要原因是财政专户资金和其他收入都较2024年减少。其中：一般公共预算财政拨款收入83,685,032.19元，占57.26%；财政专户管理资金收入54,935,997.79元，占37.59%；其他收入7,528,064.99元，占5.15%。</w:t>
      </w:r>
    </w:p>
    <w:p w14:paraId="0A6868EE">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17730"/>
      <w:r>
        <w:rPr>
          <w:rFonts w:hint="eastAsia" w:ascii="黑体" w:hAnsi="黑体" w:eastAsia="黑体" w:cs="方正仿宋_GB2312"/>
          <w:bCs w:val="0"/>
          <w:sz w:val="30"/>
          <w:szCs w:val="30"/>
          <w:highlight w:val="none"/>
          <w:u w:val="none"/>
          <w:lang w:val="en-US" w:eastAsia="zh-CN"/>
        </w:rPr>
        <w:t>三、支出决算情况说明</w:t>
      </w:r>
      <w:bookmarkEnd w:id="18"/>
    </w:p>
    <w:p w14:paraId="4F5D2FD6">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天津开放大学2025年度本年支出合计173,219,660.19元，与2024年度相比增加22,260,454.23元，主要原因是财政专项项目资金支出增加。其中：</w:t>
      </w:r>
      <w:r>
        <w:rPr>
          <w:rFonts w:hint="eastAsia" w:eastAsia="仿宋_GB2312"/>
          <w:sz w:val="30"/>
          <w:szCs w:val="30"/>
          <w:highlight w:val="none"/>
        </w:rPr>
        <w:t>基本支出126,710,258.00元，占73.15%；项目支出46,509,402.19元，占26.85%。</w:t>
      </w:r>
    </w:p>
    <w:p w14:paraId="7DB112A3">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166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5CB8CD1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天津开放大学2025年度财政拨款收入、支出决算总计83,685,032.19元。与2024年度相比，财政拨款收、支总计各增加13,809,168.42元，增长19.76%，主要原因是信息化建设等项目收支增加。</w:t>
      </w:r>
    </w:p>
    <w:p w14:paraId="773B985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收入包括：一般公共预算财政拨款83,685,032.19元。</w:t>
      </w:r>
    </w:p>
    <w:p w14:paraId="177A559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支出包括：教育支出74,355,236.19元、社会保障和就业支出5,755,700.00元、卫生健康支出1,766,000.00元、债务付息支出1,808,096.00元。</w:t>
      </w:r>
    </w:p>
    <w:p w14:paraId="120CD8B5">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13902"/>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618F1517">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40FBDB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天津开放大学2025年度一般公共预算财政拨款支出合计83,685,032.19元，占本年支出合计的48.31%。与2024年度相比，一般公共预算财政拨款支出增加13,809,168.42元，增长19.76%，主要原因是信息化建设等项目支出增加。</w:t>
      </w:r>
    </w:p>
    <w:p w14:paraId="0690F16C">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334CCAA9">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2025年度一般公共预算财政拨款支出83,685,032.19元，主要用于以下方面：</w:t>
      </w:r>
      <w:r>
        <w:rPr>
          <w:rFonts w:hint="eastAsia" w:eastAsia="仿宋_GB2312"/>
          <w:sz w:val="30"/>
          <w:szCs w:val="30"/>
          <w:highlight w:val="none"/>
        </w:rPr>
        <w:t>教育支出（类）支出74,355,236.19元，占88.85%，社会保障和就业支出（类）支出5,755,700.00元，占6.88%，卫生健康支出（类）支出1,766,000.00元，占2.11%，债务付息支出（类）支出1,808,096.00元，占2.16%。</w:t>
      </w:r>
    </w:p>
    <w:p w14:paraId="4042EA7C">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47650BD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2025年度一般公共预算财政拨款支出年初预算为62,398,100.00元，支出决算为83,685,032.19元，完成年初预算的134.11%。其中：</w:t>
      </w:r>
    </w:p>
    <w:p w14:paraId="6F7E30F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1.教育支出（类）广播电视教育（款）广播电视学校（项）年初预算为53,455,000.00元，支出决算为74,355,236.19元，完成年初预算的139.10%，决算数大于年初预算数的主要原因是：追加信息化建设项目经费。</w:t>
      </w:r>
    </w:p>
    <w:p w14:paraId="6018867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社会保障和就业支出（类）行政事业单位养老支出（款）机关事业单位基本养老保险缴费支出（项）年初预算为3,646,000.00元，支出决算为3,836,000.00元，完成年初预算的105.21%，决算数大于年初预算数的主要原因是：追加人员经费。</w:t>
      </w:r>
    </w:p>
    <w:p w14:paraId="7A557EB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社会保障和就业支出（类）行政事业单位养老支出（款）机关事业单位职业年金缴费支出（项）年初预算为1,823,000.00元，支出决算为1,904,700.00元，完成年初预算的104.48%，决算数大于年初预算数的主要原因是：追加人员经费。</w:t>
      </w:r>
    </w:p>
    <w:p w14:paraId="59CDF69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4.社会保障和就业支出（类）其他社会保障和就业支出（款）其他社会保障和就业支出（项）年初预算为0.00元，支出决算为15,000.00元，决算数大于年初预算数的主要原因是：追加离退休干部一次性补贴项目经费。</w:t>
      </w:r>
    </w:p>
    <w:p w14:paraId="2EB3FB6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5.卫生健康支出（类）行政事业单位医疗（款）事业单位医疗（项）年初预算为1,256,000.00元，支出决算为1,356,000.00元，完成年初预算的107.96%，决算数大于年初预算数的主要原因是：追加人员经费。</w:t>
      </w:r>
    </w:p>
    <w:p w14:paraId="53FA8D2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卫生健康支出（类）行政事业单位医疗（款）其他行政事业单位医疗支出（项）年初预算为410,000.00元，支出决算为410,000.00元，完成年初预算的100.00%，决算数与年初预算数持平的主要原因是：严格按照预算执行。</w:t>
      </w:r>
    </w:p>
    <w:p w14:paraId="69E206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债务付息支出（类）地方政府一般债务付息支出（款）地方政府一般债券付息支出（项）年初预算为1,808,100.00元，支出决算为1,808,096.00元，完成年初预算的100.00%，决算数小于年初预算数的主要原因是：决算数与年初预算数基本持平，严格按照预算执行。</w:t>
      </w:r>
    </w:p>
    <w:p w14:paraId="621F6BD8">
      <w:pPr>
        <w:pStyle w:val="6"/>
        <w:spacing w:before="0" w:after="0" w:line="600" w:lineRule="exact"/>
        <w:ind w:firstLine="602" w:firstLineChars="200"/>
        <w:rPr>
          <w:rFonts w:ascii="黑体" w:hAnsi="黑体" w:eastAsia="黑体"/>
          <w:b w:val="0"/>
          <w:sz w:val="30"/>
          <w:szCs w:val="30"/>
          <w:highlight w:val="none"/>
        </w:rPr>
      </w:pPr>
      <w:bookmarkStart w:id="21" w:name="_Toc21908"/>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3B35ED3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天津开放大学2025年度一般公共预算财政拨款基本支出合计41,388,700.00元，与2024年度相比增加1,011,700.00元，主要原因是本年度新进人员较多，人员经费增加。其中：</w:t>
      </w:r>
    </w:p>
    <w:p w14:paraId="23CDF81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人员经费38,917,700.00元，主要包括基本工资、津贴补贴、绩效工资、机关事业单位基本养老保险缴费、职业年金缴费、职工基本医疗保险缴费、住房公积金、医疗费、离休费、退休费、医疗费补助。</w:t>
      </w:r>
    </w:p>
    <w:p w14:paraId="09B5846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公用经费2,471,000.00元，主要包括取暖费、物业管理费、工会经费。</w:t>
      </w:r>
    </w:p>
    <w:p w14:paraId="15A4758E">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4044"/>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492DA1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天津开放大学2025年度无政府性基金预算财政拨款收入、支出和结转结余。</w:t>
      </w:r>
    </w:p>
    <w:p w14:paraId="28145410">
      <w:pPr>
        <w:pStyle w:val="6"/>
        <w:spacing w:before="0" w:after="0" w:line="600" w:lineRule="exact"/>
        <w:ind w:firstLine="602" w:firstLineChars="200"/>
        <w:rPr>
          <w:rFonts w:hint="eastAsia" w:eastAsia="黑体"/>
          <w:b w:val="0"/>
          <w:sz w:val="30"/>
          <w:szCs w:val="30"/>
          <w:highlight w:val="none"/>
        </w:rPr>
      </w:pPr>
      <w:bookmarkStart w:id="23" w:name="_Toc5943"/>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6CDB50F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天津开放大学2025年度无国有资本经营预算财政拨款收入、支出和结转结余。</w:t>
      </w:r>
    </w:p>
    <w:p w14:paraId="24F8A7DD">
      <w:pPr>
        <w:pStyle w:val="6"/>
        <w:spacing w:before="0" w:after="0" w:line="600" w:lineRule="exact"/>
        <w:ind w:firstLine="602" w:firstLineChars="200"/>
        <w:rPr>
          <w:rFonts w:ascii="黑体" w:hAnsi="黑体" w:eastAsia="黑体"/>
          <w:b w:val="0"/>
          <w:sz w:val="30"/>
          <w:szCs w:val="30"/>
          <w:highlight w:val="none"/>
        </w:rPr>
      </w:pPr>
      <w:bookmarkStart w:id="24" w:name="_Toc9262"/>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D78DF8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077A0E24">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0.00元，支出决算0.00元，与2025年预算相比持平；支出决算较上年持平。决算数与预算数持平的主要原因是严格按照预算执行；决算数较上年持平的主要原因是本年度未用财政拨款经费列支“三公”经费预算。</w:t>
      </w:r>
    </w:p>
    <w:p w14:paraId="41030B9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5E0C0C8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持平。决算数与预算数持平的主要原因是严格按照预算执行；决算数较上年持平的主要原因是本年度未用财政拨款经费列支因公出国（境）费。</w:t>
      </w:r>
    </w:p>
    <w:p w14:paraId="78D5466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39F9DBB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严格按照预算执行；决算数较上年持平的主要原因是本年度未用财政拨款经费列支公务用车购置及运行维护费。其中：</w:t>
      </w:r>
    </w:p>
    <w:p w14:paraId="12F14B8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严格按照预算执行；决算数较上年持平的主要原因是本年度未用财政拨款经费列支公务用车运行维护费。</w:t>
      </w:r>
    </w:p>
    <w:p w14:paraId="1EF6F70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0A4631A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严格按照预算执行；决算数较上年持平的主要原因是本年度未用财政拨款经费列支公务用车购置费。</w:t>
      </w:r>
    </w:p>
    <w:p w14:paraId="3F6931D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7D01C5A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严格按照预算执行；决算数较上年持平的主要原因是本年度未用财政拨款经费列支公务接待费。</w:t>
      </w:r>
    </w:p>
    <w:p w14:paraId="6622F9E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5BEE7218">
      <w:pPr>
        <w:pStyle w:val="6"/>
        <w:spacing w:before="0" w:after="0" w:line="600" w:lineRule="exact"/>
        <w:ind w:firstLine="602" w:firstLineChars="200"/>
        <w:rPr>
          <w:rFonts w:ascii="黑体" w:hAnsi="黑体" w:eastAsia="黑体"/>
          <w:b w:val="0"/>
          <w:sz w:val="30"/>
          <w:szCs w:val="30"/>
          <w:highlight w:val="none"/>
        </w:rPr>
      </w:pPr>
      <w:bookmarkStart w:id="25" w:name="_Toc850"/>
      <w:r>
        <w:rPr>
          <w:rFonts w:hint="eastAsia" w:ascii="黑体" w:hAnsi="黑体" w:eastAsia="黑体" w:cs="方正仿宋_GB2312"/>
          <w:bCs w:val="0"/>
          <w:sz w:val="30"/>
          <w:szCs w:val="30"/>
          <w:highlight w:val="none"/>
          <w:u w:val="none"/>
          <w:lang w:val="en-US" w:eastAsia="zh-CN"/>
        </w:rPr>
        <w:t>十、机关运行经费支出情况说明</w:t>
      </w:r>
      <w:bookmarkEnd w:id="25"/>
    </w:p>
    <w:p w14:paraId="45A9D81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天津开放大学2025年度无机关运行经费。</w:t>
      </w:r>
    </w:p>
    <w:p w14:paraId="1A2569B1">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17600"/>
      <w:r>
        <w:rPr>
          <w:rFonts w:hint="eastAsia" w:ascii="黑体" w:hAnsi="黑体" w:eastAsia="黑体" w:cs="方正仿宋_GB2312"/>
          <w:bCs w:val="0"/>
          <w:sz w:val="30"/>
          <w:szCs w:val="30"/>
          <w:highlight w:val="none"/>
          <w:u w:val="none"/>
          <w:lang w:val="en-US" w:eastAsia="zh-CN"/>
        </w:rPr>
        <w:t>十一、政府采购支出情况说明</w:t>
      </w:r>
      <w:bookmarkEnd w:id="26"/>
    </w:p>
    <w:p w14:paraId="7A25888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开放大学2025年政府采购支出总额24,416,558.76元，其中：政府采购货物支出3,818,775.00元、政府采购工程支出0.00元、政府采购服务支出20,597,783.76元。授予中小企业合同金额18,841,098.76元，占政府采购支出总额的77.17%，其中：授予小微企业合同金额11,212,996.76元，占政府采购支出总额的45.92%；货物采购授予中小企业合同金额占货物支出金额的49.96%，工程采购授予中小企业合同金额占工程支出金额的0.00%，服务采购授予中小企业合同金额占服务支出金额的82.21%。</w:t>
      </w:r>
    </w:p>
    <w:p w14:paraId="32EDA723">
      <w:pPr>
        <w:pStyle w:val="6"/>
        <w:spacing w:before="0" w:after="0" w:line="600" w:lineRule="exact"/>
        <w:ind w:firstLine="602" w:firstLineChars="200"/>
        <w:rPr>
          <w:rFonts w:hint="eastAsia" w:ascii="黑体" w:hAnsi="黑体" w:eastAsia="黑体"/>
          <w:b w:val="0"/>
          <w:sz w:val="30"/>
          <w:szCs w:val="30"/>
          <w:highlight w:val="none"/>
        </w:rPr>
      </w:pPr>
      <w:bookmarkStart w:id="27" w:name="_Toc20762"/>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4BD9638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截至2025年12月31日，天津开放大学共有车辆9辆，其中：主要负责人用车2辆、机要通信用车4辆、离退休干部服务用车2辆、其他用车1辆，其他用车主要包括后勤保障使用车辆。单价100万元以上的设备14台（套）。</w:t>
      </w:r>
    </w:p>
    <w:p w14:paraId="50490CFF">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12945"/>
      <w:r>
        <w:rPr>
          <w:rFonts w:hint="eastAsia" w:ascii="黑体" w:hAnsi="黑体" w:eastAsia="黑体" w:cs="方正仿宋_GB2312"/>
          <w:b/>
          <w:bCs w:val="0"/>
          <w:sz w:val="30"/>
          <w:szCs w:val="30"/>
          <w:highlight w:val="none"/>
          <w:u w:val="none"/>
          <w:lang w:val="en-US" w:eastAsia="zh-CN"/>
        </w:rPr>
        <w:t>十三、预算绩效情况说明</w:t>
      </w:r>
      <w:bookmarkEnd w:id="28"/>
    </w:p>
    <w:p w14:paraId="211C9E37">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根据预算绩效管理要求，天津开放大学2025年度已对 9个市级项目开展绩效自评，涉及金额47,443,700.00元，自评结果已随部门决算一并公开。</w:t>
      </w:r>
    </w:p>
    <w:p w14:paraId="143B54FB">
      <w:pPr>
        <w:pStyle w:val="6"/>
        <w:spacing w:before="0" w:after="0" w:line="600" w:lineRule="exact"/>
        <w:ind w:firstLine="602" w:firstLineChars="200"/>
        <w:rPr>
          <w:rFonts w:ascii="Times New Roman" w:hAnsi="Times New Roman" w:eastAsia="黑体"/>
          <w:b w:val="0"/>
          <w:sz w:val="30"/>
          <w:szCs w:val="30"/>
          <w:highlight w:val="none"/>
        </w:rPr>
      </w:pPr>
      <w:bookmarkStart w:id="29" w:name="_Toc20809"/>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76A44629">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天津开放大学不属于乡、镇、街级单位，不涉及公开2025年度教育、医疗卫生、社会保障和就业、住房保障、涉农补贴等民生支出情况。</w:t>
      </w:r>
    </w:p>
    <w:p w14:paraId="50CF2E31">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6826B2B9">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26550"/>
      <w:r>
        <w:rPr>
          <w:rFonts w:hint="eastAsia" w:ascii="方正小标宋简体" w:hAnsi="方正小标宋简体" w:eastAsia="方正小标宋简体" w:cs="方正小标宋简体"/>
          <w:b w:val="0"/>
          <w:lang w:val="en-US" w:eastAsia="zh-CN"/>
        </w:rPr>
        <w:t>第四部分  名词解释</w:t>
      </w:r>
      <w:bookmarkEnd w:id="30"/>
    </w:p>
    <w:p w14:paraId="72EBCB39">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7B209AD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166CFCE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75D9044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0D73900-4226-4146-977F-DBC769E0073B}"/>
  </w:font>
  <w:font w:name="Arial">
    <w:panose1 w:val="020B0604020202020204"/>
    <w:charset w:val="01"/>
    <w:family w:val="swiss"/>
    <w:pitch w:val="default"/>
    <w:sig w:usb0="E0002EFF" w:usb1="C000785B" w:usb2="00000009" w:usb3="00000000" w:csb0="400001FF" w:csb1="FFFF0000"/>
    <w:embedRegular r:id="rId2" w:fontKey="{135F15EA-8B7F-41F8-BD12-EA02D5ED4118}"/>
  </w:font>
  <w:font w:name="黑体">
    <w:panose1 w:val="02010609060101010101"/>
    <w:charset w:val="86"/>
    <w:family w:val="auto"/>
    <w:pitch w:val="default"/>
    <w:sig w:usb0="800002BF" w:usb1="38CF7CFA" w:usb2="00000016" w:usb3="00000000" w:csb0="00040001" w:csb1="00000000"/>
    <w:embedRegular r:id="rId3" w:fontKey="{1D860424-34F6-4F73-98C6-0E52596D428E}"/>
  </w:font>
  <w:font w:name="Courier New">
    <w:panose1 w:val="02070309020205020404"/>
    <w:charset w:val="01"/>
    <w:family w:val="modern"/>
    <w:pitch w:val="default"/>
    <w:sig w:usb0="E0002EFF" w:usb1="C0007843" w:usb2="00000009" w:usb3="00000000" w:csb0="400001FF" w:csb1="FFFF0000"/>
    <w:embedRegular r:id="rId4" w:fontKey="{6849AE06-377B-48A3-BBE3-53792747921F}"/>
  </w:font>
  <w:font w:name="Symbol">
    <w:panose1 w:val="05050102010706020507"/>
    <w:charset w:val="02"/>
    <w:family w:val="roman"/>
    <w:pitch w:val="default"/>
    <w:sig w:usb0="00000000" w:usb1="00000000" w:usb2="00000000" w:usb3="00000000" w:csb0="80000000" w:csb1="00000000"/>
    <w:embedRegular r:id="rId5" w:fontKey="{2D8F9CB8-54CB-492B-9C76-0BCABE96CDED}"/>
  </w:font>
  <w:font w:name="Calibri">
    <w:panose1 w:val="020F0502020204030204"/>
    <w:charset w:val="00"/>
    <w:family w:val="swiss"/>
    <w:pitch w:val="default"/>
    <w:sig w:usb0="E4002EFF" w:usb1="C000247B" w:usb2="00000009" w:usb3="00000000" w:csb0="200001FF" w:csb1="00000000"/>
    <w:embedRegular r:id="rId6" w:fontKey="{240EBAF7-2EA5-45CA-A9B9-76122322837A}"/>
  </w:font>
  <w:font w:name="Cambria">
    <w:panose1 w:val="02040503050406030204"/>
    <w:charset w:val="00"/>
    <w:family w:val="roman"/>
    <w:pitch w:val="default"/>
    <w:sig w:usb0="E00006FF" w:usb1="420024FF" w:usb2="02000000" w:usb3="00000000" w:csb0="2000019F" w:csb1="00000000"/>
    <w:embedRegular r:id="rId7" w:fontKey="{FEE8D2C0-73B8-469D-ABBA-B94C10512ABC}"/>
  </w:font>
  <w:font w:name="方正小标宋简体">
    <w:panose1 w:val="02000000000000000000"/>
    <w:charset w:val="86"/>
    <w:family w:val="auto"/>
    <w:pitch w:val="default"/>
    <w:sig w:usb0="00000001" w:usb1="08000000" w:usb2="00000000" w:usb3="00000000" w:csb0="00040000" w:csb1="00000000"/>
    <w:embedRegular r:id="rId8" w:fontKey="{03E6FE1C-038E-402C-B4CC-628C63CB360A}"/>
  </w:font>
  <w:font w:name="仿宋">
    <w:panose1 w:val="02010609060101010101"/>
    <w:charset w:val="86"/>
    <w:family w:val="auto"/>
    <w:pitch w:val="default"/>
    <w:sig w:usb0="800002BF" w:usb1="38CF7CFA" w:usb2="00000016" w:usb3="00000000" w:csb0="00040001" w:csb1="00000000"/>
    <w:embedRegular r:id="rId9" w:fontKey="{2FE5B0EC-E730-4CD8-AAAB-0A31F33C74B5}"/>
  </w:font>
  <w:font w:name="方正仿宋_GB2312">
    <w:panose1 w:val="02000000000000000000"/>
    <w:charset w:val="86"/>
    <w:family w:val="auto"/>
    <w:pitch w:val="default"/>
    <w:sig w:usb0="A00002BF" w:usb1="184F6CFA" w:usb2="00000012" w:usb3="00000000" w:csb0="00040001" w:csb1="00000000"/>
    <w:embedRegular r:id="rId10" w:fontKey="{11C2EBFC-CD7F-49F6-BE04-FB058F05DB8D}"/>
  </w:font>
  <w:font w:name="仿宋_GB2312">
    <w:altName w:val="仿宋"/>
    <w:panose1 w:val="02010609030101010101"/>
    <w:charset w:val="86"/>
    <w:family w:val="auto"/>
    <w:pitch w:val="default"/>
    <w:sig w:usb0="00000001" w:usb1="080E0000" w:usb2="00000000" w:usb3="00000000" w:csb0="00040000" w:csb1="00000000"/>
    <w:embedRegular r:id="rId11" w:fontKey="{7E9D9EC9-6D67-4B51-81A2-DD96ECC7895F}"/>
  </w:font>
  <w:font w:name="方正楷体_GB2312">
    <w:altName w:val="宋体"/>
    <w:panose1 w:val="02000000000000000000"/>
    <w:charset w:val="86"/>
    <w:family w:val="auto"/>
    <w:pitch w:val="default"/>
    <w:sig w:usb0="00000000" w:usb1="00000000" w:usb2="00000012" w:usb3="00000000" w:csb0="00040001" w:csb1="00000000"/>
    <w:embedRegular r:id="rId12" w:fontKey="{A8686561-18DD-4C53-BCD6-D1EB567F9B6A}"/>
  </w:font>
  <w:font w:name="等线">
    <w:panose1 w:val="02010600030101010101"/>
    <w:charset w:val="86"/>
    <w:family w:val="auto"/>
    <w:pitch w:val="default"/>
    <w:sig w:usb0="A00002BF" w:usb1="38CF7CFA" w:usb2="00000016" w:usb3="00000000" w:csb0="0004000F" w:csb1="00000000"/>
    <w:embedRegular r:id="rId13" w:fontKey="{B6FA6600-AEEF-4E3A-AB51-CEBA678AA202}"/>
  </w:font>
  <w:font w:name="楷体">
    <w:panose1 w:val="02010609060101010101"/>
    <w:charset w:val="86"/>
    <w:family w:val="decorative"/>
    <w:pitch w:val="default"/>
    <w:sig w:usb0="800002BF" w:usb1="38CF7CFA" w:usb2="00000016" w:usb3="00000000" w:csb0="00040001" w:csb1="00000000"/>
    <w:embedRegular r:id="rId14" w:fontKey="{CAA9C82D-F2DC-47D0-AA3B-B70BF0E29F39}"/>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0E04B">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CA58">
    <w:pPr>
      <w:pStyle w:val="17"/>
    </w:pPr>
    <w:r>
      <w:rPr>
        <w:sz w:val="18"/>
      </w:rPr>
      <w:pict>
        <v:shape id="文本框 26"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782E6F43">
                <w:pPr>
                  <w:pStyle w:val="17"/>
                </w:pPr>
                <w:r>
                  <w:fldChar w:fldCharType="begin"/>
                </w:r>
                <w:r>
                  <w:instrText xml:space="preserve"> PAGE  \* MERGEFORMAT </w:instrText>
                </w:r>
                <w:r>
                  <w:fldChar w:fldCharType="separate"/>
                </w:r>
                <w:r>
                  <w:t>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34BF4">
    <w:pPr>
      <w:pStyle w:val="17"/>
    </w:pPr>
    <w:r>
      <w:rPr>
        <w:sz w:val="18"/>
      </w:rPr>
      <w:pict>
        <v:shape id="文本框 27"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300ABFBB">
                <w:pPr>
                  <w:pStyle w:val="17"/>
                </w:pPr>
                <w:r>
                  <w:fldChar w:fldCharType="begin"/>
                </w:r>
                <w:r>
                  <w:instrText xml:space="preserve"> PAGE  \* MERGEFORMAT </w:instrText>
                </w:r>
                <w:r>
                  <w:fldChar w:fldCharType="separate"/>
                </w:r>
                <w:r>
                  <w:t>6</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6773C">
    <w:pPr>
      <w:pStyle w:val="17"/>
    </w:pPr>
    <w:r>
      <w:rPr>
        <w:sz w:val="18"/>
      </w:rPr>
      <w:pict>
        <v:shape id="文本框 28"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2D5BD3A4">
                <w:pPr>
                  <w:pStyle w:val="17"/>
                </w:pPr>
                <w:r>
                  <w:fldChar w:fldCharType="begin"/>
                </w:r>
                <w:r>
                  <w:instrText xml:space="preserve"> PAGE  \* MERGEFORMAT </w:instrText>
                </w:r>
                <w:r>
                  <w:fldChar w:fldCharType="separate"/>
                </w:r>
                <w:r>
                  <w:t>20</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66332">
    <w:pPr>
      <w:pStyle w:val="17"/>
    </w:pPr>
    <w:r>
      <w:rPr>
        <w:sz w:val="18"/>
      </w:rPr>
      <w:pict>
        <v:shape id="文本框 7"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6AB04244">
                <w:pPr>
                  <w:pStyle w:val="17"/>
                </w:pPr>
                <w:r>
                  <w:fldChar w:fldCharType="begin"/>
                </w:r>
                <w:r>
                  <w:instrText xml:space="preserve"> PAGE  \* MERGEFORMAT </w:instrText>
                </w:r>
                <w:r>
                  <w:fldChar w:fldCharType="separate"/>
                </w:r>
                <w:r>
                  <w:t>28</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050140F6"/>
    <w:rsid w:val="16F615E1"/>
    <w:rsid w:val="26630BBC"/>
    <w:rsid w:val="2A944F41"/>
    <w:rsid w:val="56CD4D35"/>
    <w:rsid w:val="71EA3D5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4099"/>
    <customShpInfo spid="_x0000_s4100"/>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af2ed-a115-48bc-a861-89734f68902f}">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31</Pages>
  <Words>8042</Words>
  <Characters>11980</Characters>
  <Lines>60</Lines>
  <Paragraphs>16</Paragraphs>
  <TotalTime>2</TotalTime>
  <ScaleCrop>false</ScaleCrop>
  <LinksUpToDate>false</LinksUpToDate>
  <CharactersWithSpaces>12308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zn</cp:lastModifiedBy>
  <cp:lastPrinted>2025-06-25T07:52:00Z</cp:lastPrinted>
  <dcterms:modified xsi:type="dcterms:W3CDTF">2026-09-16T06:02:28Z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eyJoZGlkIjoiZTg3ZWE0NzExNWE5ODUzN2JkMDFhMTBhNmJmZGUxZjYiLCJ1c2VySWQiOiIxNjc0NjcyMDY2In0=</vt:lpwstr>
  </property>
</Properties>
</file>